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078" w:rsidRPr="00814BEA" w:rsidRDefault="00CE5078">
      <w:pPr>
        <w:rPr>
          <w:rFonts w:ascii="Verdana" w:hAnsi="Verdana" w:cs="Verdana"/>
          <w:b/>
          <w:bCs/>
          <w:sz w:val="52"/>
          <w:szCs w:val="52"/>
        </w:rPr>
      </w:pPr>
    </w:p>
    <w:p w:rsidR="00CE5078" w:rsidRPr="00814BEA" w:rsidRDefault="00CE5078" w:rsidP="00814BEA">
      <w:pPr>
        <w:jc w:val="center"/>
        <w:rPr>
          <w:rFonts w:ascii="Verdana" w:hAnsi="Verdana" w:cs="Verdana"/>
          <w:b/>
          <w:bCs/>
          <w:sz w:val="52"/>
          <w:szCs w:val="52"/>
        </w:rPr>
      </w:pPr>
      <w:r>
        <w:rPr>
          <w:rFonts w:ascii="Verdana" w:hAnsi="Verdana" w:cs="Verdana"/>
          <w:b/>
          <w:bCs/>
          <w:sz w:val="52"/>
          <w:szCs w:val="52"/>
        </w:rPr>
        <w:t>Relatório EBI</w:t>
      </w:r>
      <w:r w:rsidRPr="00814BEA">
        <w:rPr>
          <w:rFonts w:ascii="Verdana" w:hAnsi="Verdana" w:cs="Verdana"/>
          <w:b/>
          <w:bCs/>
          <w:sz w:val="52"/>
          <w:szCs w:val="52"/>
        </w:rPr>
        <w:t>T</w:t>
      </w:r>
      <w:r>
        <w:rPr>
          <w:rFonts w:ascii="Verdana" w:hAnsi="Verdana" w:cs="Verdana"/>
          <w:b/>
          <w:bCs/>
          <w:sz w:val="52"/>
          <w:szCs w:val="52"/>
        </w:rPr>
        <w:t>D</w:t>
      </w:r>
      <w:r w:rsidRPr="00814BEA">
        <w:rPr>
          <w:rFonts w:ascii="Verdana" w:hAnsi="Verdana" w:cs="Verdana"/>
          <w:b/>
          <w:bCs/>
          <w:sz w:val="52"/>
          <w:szCs w:val="52"/>
        </w:rPr>
        <w:t>A</w:t>
      </w:r>
    </w:p>
    <w:p w:rsidR="00CE5078" w:rsidRDefault="00CE5078" w:rsidP="00814BEA">
      <w:pPr>
        <w:jc w:val="center"/>
        <w:rPr>
          <w:rFonts w:ascii="Verdana" w:hAnsi="Verdana" w:cs="Verdana"/>
          <w:b/>
          <w:bCs/>
          <w:sz w:val="52"/>
          <w:szCs w:val="52"/>
        </w:rPr>
      </w:pPr>
      <w:r w:rsidRPr="00814BEA">
        <w:rPr>
          <w:rFonts w:ascii="Verdana" w:hAnsi="Verdana" w:cs="Verdana"/>
          <w:b/>
          <w:bCs/>
          <w:sz w:val="52"/>
          <w:szCs w:val="52"/>
        </w:rPr>
        <w:t>Manual Operacional</w:t>
      </w:r>
    </w:p>
    <w:p w:rsidR="00CE5078" w:rsidRDefault="00CE5078">
      <w:pPr>
        <w:rPr>
          <w:noProof/>
          <w:lang w:eastAsia="pt-BR"/>
        </w:rPr>
      </w:pPr>
    </w:p>
    <w:p w:rsidR="00CE5078" w:rsidRDefault="00CE5078">
      <w:pPr>
        <w:rPr>
          <w:noProof/>
          <w:lang w:eastAsia="pt-BR"/>
        </w:rPr>
      </w:pPr>
    </w:p>
    <w:p w:rsidR="00CE5078" w:rsidRDefault="00CE5078" w:rsidP="002360C8">
      <w:pPr>
        <w:jc w:val="center"/>
        <w:rPr>
          <w:noProof/>
          <w:lang w:eastAsia="pt-B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53.25pt">
            <v:imagedata r:id="rId7" o:title=""/>
          </v:shape>
        </w:pict>
      </w:r>
    </w:p>
    <w:p w:rsidR="00CE5078" w:rsidRDefault="00CE5078"/>
    <w:p w:rsidR="00CE5078" w:rsidRDefault="00CE5078"/>
    <w:p w:rsidR="00CE5078" w:rsidRDefault="00CE5078"/>
    <w:p w:rsidR="00CE5078" w:rsidRDefault="00CE5078" w:rsidP="00814BEA">
      <w:pPr>
        <w:jc w:val="right"/>
        <w:rPr>
          <w:rFonts w:ascii="Verdana" w:hAnsi="Verdana" w:cs="Verdana"/>
          <w:b/>
          <w:bCs/>
          <w:sz w:val="28"/>
          <w:szCs w:val="28"/>
        </w:rPr>
      </w:pPr>
      <w:r w:rsidRPr="00814BEA">
        <w:rPr>
          <w:rFonts w:ascii="Verdana" w:hAnsi="Verdana" w:cs="Verdana"/>
          <w:b/>
          <w:bCs/>
          <w:sz w:val="28"/>
          <w:szCs w:val="28"/>
        </w:rPr>
        <w:t xml:space="preserve">Revisão </w:t>
      </w:r>
      <w:r>
        <w:rPr>
          <w:rFonts w:ascii="Verdana" w:hAnsi="Verdana" w:cs="Verdana"/>
          <w:b/>
          <w:bCs/>
          <w:sz w:val="28"/>
          <w:szCs w:val="28"/>
        </w:rPr>
        <w:t>02/03/2017</w:t>
      </w:r>
    </w:p>
    <w:p w:rsidR="00CE5078" w:rsidRDefault="00CE5078" w:rsidP="00814BEA">
      <w:pPr>
        <w:pStyle w:val="ListParagraph"/>
        <w:ind w:left="0"/>
        <w:jc w:val="both"/>
        <w:rPr>
          <w:rFonts w:ascii="Verdana" w:hAnsi="Verdana" w:cs="Verdana"/>
          <w:b/>
          <w:bCs/>
          <w:sz w:val="24"/>
          <w:szCs w:val="24"/>
        </w:rPr>
      </w:pPr>
    </w:p>
    <w:p w:rsidR="00CE5078" w:rsidRDefault="00CE5078" w:rsidP="00814BEA">
      <w:pPr>
        <w:pStyle w:val="ListParagraph"/>
        <w:ind w:left="0"/>
        <w:jc w:val="both"/>
        <w:rPr>
          <w:rFonts w:ascii="Verdana" w:hAnsi="Verdana" w:cs="Verdana"/>
          <w:b/>
          <w:bCs/>
          <w:sz w:val="24"/>
          <w:szCs w:val="24"/>
        </w:rPr>
      </w:pPr>
    </w:p>
    <w:p w:rsidR="00CE5078" w:rsidRDefault="00CE5078" w:rsidP="00814BEA">
      <w:pPr>
        <w:pStyle w:val="ListParagraph"/>
        <w:ind w:left="0"/>
        <w:jc w:val="both"/>
        <w:rPr>
          <w:rFonts w:ascii="Verdana" w:hAnsi="Verdana" w:cs="Verdana"/>
          <w:b/>
          <w:bCs/>
          <w:sz w:val="24"/>
          <w:szCs w:val="24"/>
        </w:rPr>
      </w:pPr>
      <w:r>
        <w:rPr>
          <w:rFonts w:ascii="Verdana" w:hAnsi="Verdana" w:cs="Verdana"/>
          <w:b/>
          <w:bCs/>
          <w:sz w:val="24"/>
          <w:szCs w:val="24"/>
        </w:rPr>
        <w:t>1 - Configuração EBIDTA</w:t>
      </w:r>
    </w:p>
    <w:p w:rsidR="00CE5078" w:rsidRDefault="00CE5078" w:rsidP="00814BEA">
      <w:pPr>
        <w:pStyle w:val="ListParagraph"/>
        <w:ind w:left="0"/>
        <w:jc w:val="both"/>
        <w:rPr>
          <w:rFonts w:ascii="Verdana" w:hAnsi="Verdana" w:cs="Verdana"/>
          <w:sz w:val="20"/>
          <w:szCs w:val="20"/>
        </w:rPr>
      </w:pPr>
    </w:p>
    <w:p w:rsidR="00CE5078" w:rsidRDefault="00CE5078" w:rsidP="00814BEA">
      <w:pPr>
        <w:pStyle w:val="ListParagraph"/>
        <w:ind w:left="0"/>
        <w:jc w:val="both"/>
        <w:rPr>
          <w:rFonts w:ascii="Verdana" w:hAnsi="Verdana" w:cs="Verdana"/>
          <w:sz w:val="20"/>
          <w:szCs w:val="20"/>
        </w:rPr>
      </w:pPr>
      <w:r>
        <w:rPr>
          <w:rFonts w:ascii="Verdana" w:hAnsi="Verdana" w:cs="Verdana"/>
          <w:sz w:val="20"/>
          <w:szCs w:val="20"/>
        </w:rPr>
        <w:t xml:space="preserve">Antes de emitir o relatório de EBITDA é necessário cancelar “todos” os cálculos da simulação e fazer a configuração no módulo de Utilitários, aba “EBITDA” </w:t>
      </w:r>
      <w:r w:rsidRPr="003F6336">
        <w:rPr>
          <w:rFonts w:ascii="Verdana" w:hAnsi="Verdana" w:cs="Verdana"/>
          <w:b/>
          <w:bCs/>
          <w:color w:val="FF0000"/>
          <w:sz w:val="20"/>
          <w:szCs w:val="20"/>
        </w:rPr>
        <w:t>(1)</w:t>
      </w:r>
      <w:r>
        <w:rPr>
          <w:rFonts w:ascii="Verdana" w:hAnsi="Verdana" w:cs="Verdana"/>
          <w:sz w:val="20"/>
          <w:szCs w:val="20"/>
        </w:rPr>
        <w:t>.</w:t>
      </w:r>
    </w:p>
    <w:p w:rsidR="00CE5078" w:rsidRPr="00486440" w:rsidRDefault="00CE5078" w:rsidP="00486440">
      <w:pPr>
        <w:pStyle w:val="ListParagraph"/>
        <w:spacing w:after="0" w:line="240" w:lineRule="auto"/>
        <w:ind w:left="0"/>
        <w:jc w:val="both"/>
        <w:rPr>
          <w:rFonts w:ascii="Verdana" w:hAnsi="Verdana" w:cs="Verdana"/>
          <w:sz w:val="12"/>
          <w:szCs w:val="12"/>
        </w:rPr>
      </w:pPr>
      <w:r w:rsidRPr="00486440">
        <w:rPr>
          <w:rFonts w:ascii="Verdana" w:hAnsi="Verdana" w:cs="Verdana"/>
          <w:sz w:val="12"/>
          <w:szCs w:val="12"/>
        </w:rPr>
        <w:t xml:space="preserve"> </w:t>
      </w:r>
    </w:p>
    <w:p w:rsidR="00CE5078" w:rsidRDefault="00CE5078" w:rsidP="00486440">
      <w:pPr>
        <w:pStyle w:val="ListParagraph"/>
        <w:ind w:left="0"/>
        <w:jc w:val="center"/>
        <w:rPr>
          <w:rFonts w:ascii="Verdana" w:hAnsi="Verdana" w:cs="Verdana"/>
          <w:sz w:val="20"/>
          <w:szCs w:val="20"/>
        </w:rPr>
      </w:pPr>
      <w:r w:rsidRPr="00957440">
        <w:rPr>
          <w:rFonts w:ascii="Verdana" w:hAnsi="Verdana" w:cs="Verdana"/>
          <w:noProof/>
          <w:sz w:val="20"/>
          <w:szCs w:val="20"/>
          <w:lang w:eastAsia="pt-BR"/>
        </w:rPr>
        <w:pict>
          <v:shape id="Imagem 7" o:spid="_x0000_i1026" type="#_x0000_t75" style="width:465pt;height:293.25pt;visibility:visible">
            <v:imagedata r:id="rId8" o:title=""/>
          </v:shape>
        </w:pict>
      </w:r>
    </w:p>
    <w:p w:rsidR="00CE5078" w:rsidRPr="00486440" w:rsidRDefault="00CE5078" w:rsidP="00486440">
      <w:pPr>
        <w:pStyle w:val="ListParagraph"/>
        <w:spacing w:after="0" w:line="240" w:lineRule="auto"/>
        <w:ind w:left="0"/>
        <w:jc w:val="both"/>
        <w:rPr>
          <w:rFonts w:ascii="Verdana" w:hAnsi="Verdana" w:cs="Verdana"/>
          <w:sz w:val="12"/>
          <w:szCs w:val="12"/>
        </w:rPr>
      </w:pPr>
      <w:r w:rsidRPr="00486440">
        <w:rPr>
          <w:rFonts w:ascii="Verdana" w:hAnsi="Verdana" w:cs="Verdana"/>
          <w:sz w:val="12"/>
          <w:szCs w:val="12"/>
        </w:rPr>
        <w:t xml:space="preserve"> </w:t>
      </w:r>
    </w:p>
    <w:p w:rsidR="00CE5078" w:rsidRDefault="00CE5078" w:rsidP="00787EC9">
      <w:pPr>
        <w:pStyle w:val="ListParagraph"/>
        <w:ind w:left="0"/>
        <w:jc w:val="both"/>
        <w:rPr>
          <w:rFonts w:ascii="Verdana" w:hAnsi="Verdana" w:cs="Verdana"/>
          <w:sz w:val="20"/>
          <w:szCs w:val="20"/>
        </w:rPr>
      </w:pPr>
      <w:r>
        <w:rPr>
          <w:rFonts w:ascii="Verdana" w:hAnsi="Verdana" w:cs="Verdana"/>
          <w:sz w:val="20"/>
          <w:szCs w:val="20"/>
        </w:rPr>
        <w:t>Com a aba “EBITDA” já selecionada, podemos observar:</w:t>
      </w:r>
    </w:p>
    <w:p w:rsidR="00CE5078" w:rsidRDefault="00CE5078" w:rsidP="00787EC9">
      <w:pPr>
        <w:pStyle w:val="ListParagraph"/>
        <w:ind w:left="0"/>
        <w:jc w:val="both"/>
        <w:rPr>
          <w:rFonts w:ascii="Verdana" w:hAnsi="Verdana" w:cs="Verdana"/>
          <w:sz w:val="20"/>
          <w:szCs w:val="20"/>
        </w:rPr>
      </w:pPr>
      <w:r>
        <w:rPr>
          <w:rFonts w:ascii="Verdana" w:hAnsi="Verdana" w:cs="Verdana"/>
          <w:sz w:val="20"/>
          <w:szCs w:val="20"/>
        </w:rPr>
        <w:t xml:space="preserve">   </w:t>
      </w:r>
      <w:r>
        <w:rPr>
          <w:rFonts w:ascii="Verdana" w:hAnsi="Verdana" w:cs="Verdana"/>
          <w:b/>
          <w:bCs/>
          <w:color w:val="FF0000"/>
          <w:sz w:val="20"/>
          <w:szCs w:val="20"/>
        </w:rPr>
        <w:t>(2</w:t>
      </w:r>
      <w:r w:rsidRPr="003F6336">
        <w:rPr>
          <w:rFonts w:ascii="Verdana" w:hAnsi="Verdana" w:cs="Verdana"/>
          <w:b/>
          <w:bCs/>
          <w:color w:val="FF0000"/>
          <w:sz w:val="20"/>
          <w:szCs w:val="20"/>
        </w:rPr>
        <w:t>)</w:t>
      </w:r>
      <w:r>
        <w:rPr>
          <w:rFonts w:ascii="Verdana" w:hAnsi="Verdana" w:cs="Verdana"/>
          <w:b/>
          <w:bCs/>
          <w:color w:val="FF0000"/>
          <w:sz w:val="20"/>
          <w:szCs w:val="20"/>
        </w:rPr>
        <w:t xml:space="preserve"> </w:t>
      </w:r>
      <w:r>
        <w:rPr>
          <w:rFonts w:ascii="Verdana" w:hAnsi="Verdana" w:cs="Verdana"/>
          <w:sz w:val="20"/>
          <w:szCs w:val="20"/>
        </w:rPr>
        <w:t>Grupo do EBITDA selecionado.</w:t>
      </w:r>
    </w:p>
    <w:p w:rsidR="00CE5078" w:rsidRDefault="00CE5078" w:rsidP="00787EC9">
      <w:pPr>
        <w:pStyle w:val="ListParagraph"/>
        <w:ind w:left="0"/>
        <w:jc w:val="both"/>
        <w:rPr>
          <w:rFonts w:ascii="Verdana" w:hAnsi="Verdana" w:cs="Verdana"/>
          <w:sz w:val="20"/>
          <w:szCs w:val="20"/>
        </w:rPr>
      </w:pPr>
      <w:r>
        <w:rPr>
          <w:rFonts w:ascii="Verdana" w:hAnsi="Verdana" w:cs="Verdana"/>
          <w:sz w:val="20"/>
          <w:szCs w:val="20"/>
        </w:rPr>
        <w:t xml:space="preserve">         No Sinecon, o relatório do EBITDA é divido em 6 grupos:</w:t>
      </w:r>
    </w:p>
    <w:p w:rsidR="00CE5078" w:rsidRDefault="00CE5078" w:rsidP="00787EC9">
      <w:pPr>
        <w:pStyle w:val="ListParagraph"/>
        <w:ind w:left="0"/>
        <w:jc w:val="both"/>
        <w:rPr>
          <w:rFonts w:ascii="Verdana" w:hAnsi="Verdana" w:cs="Verdana"/>
          <w:sz w:val="20"/>
          <w:szCs w:val="20"/>
        </w:rPr>
      </w:pPr>
      <w:r>
        <w:rPr>
          <w:rFonts w:ascii="Verdana" w:hAnsi="Verdana" w:cs="Verdana"/>
          <w:sz w:val="20"/>
          <w:szCs w:val="20"/>
        </w:rPr>
        <w:t xml:space="preserve">              a) </w:t>
      </w:r>
      <w:r w:rsidRPr="003F6336">
        <w:rPr>
          <w:rFonts w:ascii="Verdana" w:hAnsi="Verdana" w:cs="Verdana"/>
          <w:sz w:val="20"/>
          <w:szCs w:val="20"/>
        </w:rPr>
        <w:t>Receita Bruta de Vendas</w:t>
      </w:r>
      <w:r>
        <w:rPr>
          <w:rFonts w:ascii="Verdana" w:hAnsi="Verdana" w:cs="Verdana"/>
          <w:sz w:val="20"/>
          <w:szCs w:val="20"/>
        </w:rPr>
        <w:t>;</w:t>
      </w:r>
    </w:p>
    <w:p w:rsidR="00CE5078" w:rsidRDefault="00CE5078" w:rsidP="00787EC9">
      <w:pPr>
        <w:pStyle w:val="ListParagraph"/>
        <w:ind w:left="0"/>
        <w:jc w:val="both"/>
        <w:rPr>
          <w:rFonts w:ascii="Verdana" w:hAnsi="Verdana" w:cs="Verdana"/>
          <w:sz w:val="20"/>
          <w:szCs w:val="20"/>
        </w:rPr>
      </w:pPr>
      <w:r>
        <w:rPr>
          <w:rFonts w:ascii="Verdana" w:hAnsi="Verdana" w:cs="Verdana"/>
          <w:sz w:val="20"/>
          <w:szCs w:val="20"/>
        </w:rPr>
        <w:t xml:space="preserve">              b) </w:t>
      </w:r>
      <w:r w:rsidRPr="003F6336">
        <w:rPr>
          <w:rFonts w:ascii="Verdana" w:hAnsi="Verdana" w:cs="Verdana"/>
          <w:sz w:val="20"/>
          <w:szCs w:val="20"/>
        </w:rPr>
        <w:t>Deduções das Vendas</w:t>
      </w:r>
      <w:r>
        <w:rPr>
          <w:rFonts w:ascii="Verdana" w:hAnsi="Verdana" w:cs="Verdana"/>
          <w:sz w:val="20"/>
          <w:szCs w:val="20"/>
        </w:rPr>
        <w:t>;</w:t>
      </w:r>
    </w:p>
    <w:p w:rsidR="00CE5078" w:rsidRDefault="00CE5078" w:rsidP="00787EC9">
      <w:pPr>
        <w:pStyle w:val="ListParagraph"/>
        <w:ind w:left="0"/>
        <w:jc w:val="both"/>
        <w:rPr>
          <w:rFonts w:ascii="Verdana" w:hAnsi="Verdana" w:cs="Verdana"/>
          <w:sz w:val="20"/>
          <w:szCs w:val="20"/>
        </w:rPr>
      </w:pPr>
      <w:r>
        <w:rPr>
          <w:rFonts w:ascii="Verdana" w:hAnsi="Verdana" w:cs="Verdana"/>
          <w:sz w:val="20"/>
          <w:szCs w:val="20"/>
        </w:rPr>
        <w:t xml:space="preserve">              c) </w:t>
      </w:r>
      <w:r w:rsidRPr="003F6336">
        <w:rPr>
          <w:rFonts w:ascii="Verdana" w:hAnsi="Verdana" w:cs="Verdana"/>
          <w:sz w:val="20"/>
          <w:szCs w:val="20"/>
        </w:rPr>
        <w:t>Custo dos Produtos Vendidos (CPV)</w:t>
      </w:r>
      <w:r>
        <w:rPr>
          <w:rFonts w:ascii="Verdana" w:hAnsi="Verdana" w:cs="Verdana"/>
          <w:sz w:val="20"/>
          <w:szCs w:val="20"/>
        </w:rPr>
        <w:t xml:space="preserve"> ou CPV/CMV;</w:t>
      </w:r>
    </w:p>
    <w:p w:rsidR="00CE5078" w:rsidRDefault="00CE5078" w:rsidP="00787EC9">
      <w:pPr>
        <w:pStyle w:val="ListParagraph"/>
        <w:ind w:left="0"/>
        <w:jc w:val="both"/>
        <w:rPr>
          <w:rFonts w:ascii="Verdana" w:hAnsi="Verdana" w:cs="Verdana"/>
          <w:sz w:val="20"/>
          <w:szCs w:val="20"/>
        </w:rPr>
      </w:pPr>
      <w:r>
        <w:rPr>
          <w:rFonts w:ascii="Verdana" w:hAnsi="Verdana" w:cs="Verdana"/>
          <w:sz w:val="20"/>
          <w:szCs w:val="20"/>
        </w:rPr>
        <w:t xml:space="preserve">              d) </w:t>
      </w:r>
      <w:r w:rsidRPr="003F6336">
        <w:rPr>
          <w:rFonts w:ascii="Verdana" w:hAnsi="Verdana" w:cs="Verdana"/>
          <w:sz w:val="20"/>
          <w:szCs w:val="20"/>
        </w:rPr>
        <w:t>(Despesas) Receitas Operacionais</w:t>
      </w:r>
      <w:r>
        <w:rPr>
          <w:rFonts w:ascii="Verdana" w:hAnsi="Verdana" w:cs="Verdana"/>
          <w:sz w:val="20"/>
          <w:szCs w:val="20"/>
        </w:rPr>
        <w:t>;</w:t>
      </w:r>
    </w:p>
    <w:p w:rsidR="00CE5078" w:rsidRDefault="00CE5078" w:rsidP="00787EC9">
      <w:pPr>
        <w:pStyle w:val="ListParagraph"/>
        <w:ind w:left="0"/>
        <w:jc w:val="both"/>
        <w:rPr>
          <w:rFonts w:ascii="Verdana" w:hAnsi="Verdana" w:cs="Verdana"/>
          <w:sz w:val="20"/>
          <w:szCs w:val="20"/>
        </w:rPr>
      </w:pPr>
      <w:r>
        <w:rPr>
          <w:rFonts w:ascii="Verdana" w:hAnsi="Verdana" w:cs="Verdana"/>
          <w:sz w:val="20"/>
          <w:szCs w:val="20"/>
        </w:rPr>
        <w:t xml:space="preserve">              e) </w:t>
      </w:r>
      <w:r w:rsidRPr="003F6336">
        <w:rPr>
          <w:rFonts w:ascii="Verdana" w:hAnsi="Verdana" w:cs="Verdana"/>
          <w:sz w:val="20"/>
          <w:szCs w:val="20"/>
        </w:rPr>
        <w:t>Ajustes do EBITIDA</w:t>
      </w:r>
      <w:r>
        <w:rPr>
          <w:rFonts w:ascii="Verdana" w:hAnsi="Verdana" w:cs="Verdana"/>
          <w:sz w:val="20"/>
          <w:szCs w:val="20"/>
        </w:rPr>
        <w:t xml:space="preserve"> ou Estornos;</w:t>
      </w:r>
    </w:p>
    <w:p w:rsidR="00CE5078" w:rsidRDefault="00CE5078" w:rsidP="00787EC9">
      <w:pPr>
        <w:pStyle w:val="ListParagraph"/>
        <w:ind w:left="0"/>
        <w:jc w:val="both"/>
        <w:rPr>
          <w:rFonts w:ascii="Verdana" w:hAnsi="Verdana" w:cs="Verdana"/>
          <w:sz w:val="20"/>
          <w:szCs w:val="20"/>
        </w:rPr>
      </w:pPr>
      <w:r>
        <w:rPr>
          <w:rFonts w:ascii="Verdana" w:hAnsi="Verdana" w:cs="Verdana"/>
          <w:sz w:val="20"/>
          <w:szCs w:val="20"/>
        </w:rPr>
        <w:t xml:space="preserve">              f) Inativos.</w:t>
      </w:r>
    </w:p>
    <w:p w:rsidR="00CE5078" w:rsidRPr="00787EC9" w:rsidRDefault="00CE5078" w:rsidP="00787EC9">
      <w:pPr>
        <w:pStyle w:val="ListParagraph"/>
        <w:spacing w:after="0" w:line="240" w:lineRule="auto"/>
        <w:ind w:left="0"/>
        <w:jc w:val="both"/>
        <w:rPr>
          <w:rFonts w:ascii="Verdana" w:hAnsi="Verdana" w:cs="Verdana"/>
          <w:sz w:val="16"/>
          <w:szCs w:val="16"/>
        </w:rPr>
      </w:pPr>
      <w:r w:rsidRPr="00787EC9">
        <w:rPr>
          <w:rFonts w:ascii="Verdana" w:hAnsi="Verdana" w:cs="Verdana"/>
          <w:sz w:val="16"/>
          <w:szCs w:val="16"/>
        </w:rPr>
        <w:t xml:space="preserve"> </w:t>
      </w:r>
    </w:p>
    <w:p w:rsidR="00CE5078" w:rsidRDefault="00CE5078" w:rsidP="00787EC9">
      <w:pPr>
        <w:pStyle w:val="ListParagraph"/>
        <w:ind w:left="0"/>
        <w:jc w:val="both"/>
        <w:rPr>
          <w:rFonts w:ascii="Verdana" w:hAnsi="Verdana" w:cs="Verdana"/>
          <w:sz w:val="20"/>
          <w:szCs w:val="20"/>
        </w:rPr>
      </w:pPr>
      <w:r>
        <w:rPr>
          <w:rFonts w:ascii="Verdana" w:hAnsi="Verdana" w:cs="Verdana"/>
          <w:sz w:val="20"/>
          <w:szCs w:val="20"/>
        </w:rPr>
        <w:t xml:space="preserve">   </w:t>
      </w:r>
      <w:r>
        <w:rPr>
          <w:rFonts w:ascii="Verdana" w:hAnsi="Verdana" w:cs="Verdana"/>
          <w:b/>
          <w:bCs/>
          <w:color w:val="FF0000"/>
          <w:sz w:val="20"/>
          <w:szCs w:val="20"/>
        </w:rPr>
        <w:t>(3</w:t>
      </w:r>
      <w:r w:rsidRPr="003F6336">
        <w:rPr>
          <w:rFonts w:ascii="Verdana" w:hAnsi="Verdana" w:cs="Verdana"/>
          <w:b/>
          <w:bCs/>
          <w:color w:val="FF0000"/>
          <w:sz w:val="20"/>
          <w:szCs w:val="20"/>
        </w:rPr>
        <w:t>)</w:t>
      </w:r>
      <w:r>
        <w:rPr>
          <w:rFonts w:ascii="Verdana" w:hAnsi="Verdana" w:cs="Verdana"/>
          <w:b/>
          <w:bCs/>
          <w:color w:val="FF0000"/>
          <w:sz w:val="20"/>
          <w:szCs w:val="20"/>
        </w:rPr>
        <w:t xml:space="preserve"> </w:t>
      </w:r>
      <w:r>
        <w:rPr>
          <w:rFonts w:ascii="Verdana" w:hAnsi="Verdana" w:cs="Verdana"/>
          <w:sz w:val="20"/>
          <w:szCs w:val="20"/>
        </w:rPr>
        <w:t>Configurar título/nome dos Grupos do EBITDA.</w:t>
      </w:r>
    </w:p>
    <w:p w:rsidR="00CE5078" w:rsidRPr="00486440" w:rsidRDefault="00CE5078" w:rsidP="00486440">
      <w:pPr>
        <w:pStyle w:val="ListParagraph"/>
        <w:spacing w:after="0" w:line="240" w:lineRule="auto"/>
        <w:ind w:left="0"/>
        <w:jc w:val="both"/>
        <w:rPr>
          <w:rFonts w:ascii="Verdana" w:hAnsi="Verdana" w:cs="Verdana"/>
          <w:sz w:val="12"/>
          <w:szCs w:val="12"/>
        </w:rPr>
      </w:pPr>
      <w:r w:rsidRPr="00787EC9">
        <w:rPr>
          <w:rFonts w:ascii="Verdana" w:hAnsi="Verdana" w:cs="Verdana"/>
          <w:sz w:val="16"/>
          <w:szCs w:val="16"/>
        </w:rPr>
        <w:t xml:space="preserve"> </w:t>
      </w:r>
    </w:p>
    <w:p w:rsidR="00CE5078" w:rsidRDefault="00CE5078" w:rsidP="00787EC9">
      <w:pPr>
        <w:pStyle w:val="ListParagraph"/>
        <w:ind w:left="0"/>
        <w:jc w:val="both"/>
        <w:rPr>
          <w:rFonts w:ascii="Verdana" w:hAnsi="Verdana" w:cs="Verdana"/>
          <w:sz w:val="20"/>
          <w:szCs w:val="20"/>
        </w:rPr>
      </w:pPr>
      <w:r>
        <w:rPr>
          <w:rFonts w:ascii="Verdana" w:hAnsi="Verdana" w:cs="Verdana"/>
          <w:b/>
          <w:bCs/>
          <w:color w:val="FF0000"/>
          <w:sz w:val="20"/>
          <w:szCs w:val="20"/>
        </w:rPr>
        <w:t xml:space="preserve">   (4</w:t>
      </w:r>
      <w:r w:rsidRPr="003F6336">
        <w:rPr>
          <w:rFonts w:ascii="Verdana" w:hAnsi="Verdana" w:cs="Verdana"/>
          <w:b/>
          <w:bCs/>
          <w:color w:val="FF0000"/>
          <w:sz w:val="20"/>
          <w:szCs w:val="20"/>
        </w:rPr>
        <w:t>)</w:t>
      </w:r>
      <w:r>
        <w:rPr>
          <w:rFonts w:ascii="Verdana" w:hAnsi="Verdana" w:cs="Verdana"/>
          <w:b/>
          <w:bCs/>
          <w:color w:val="FF0000"/>
          <w:sz w:val="20"/>
          <w:szCs w:val="20"/>
        </w:rPr>
        <w:t xml:space="preserve"> </w:t>
      </w:r>
      <w:r>
        <w:rPr>
          <w:rFonts w:ascii="Verdana" w:hAnsi="Verdana" w:cs="Verdana"/>
          <w:sz w:val="20"/>
          <w:szCs w:val="20"/>
        </w:rPr>
        <w:t>Quadro com itens/contas do Grupo do EBITDA selecionado.</w:t>
      </w:r>
    </w:p>
    <w:p w:rsidR="00CE5078" w:rsidRDefault="00CE5078" w:rsidP="00787EC9">
      <w:pPr>
        <w:pStyle w:val="ListParagraph"/>
        <w:ind w:left="0"/>
        <w:jc w:val="both"/>
        <w:rPr>
          <w:rFonts w:ascii="Verdana" w:hAnsi="Verdana" w:cs="Verdana"/>
          <w:sz w:val="20"/>
          <w:szCs w:val="20"/>
        </w:rPr>
      </w:pPr>
      <w:r>
        <w:rPr>
          <w:rFonts w:ascii="Verdana" w:hAnsi="Verdana" w:cs="Verdana"/>
          <w:sz w:val="20"/>
          <w:szCs w:val="20"/>
        </w:rPr>
        <w:t xml:space="preserve">         Os 5 primeiros Grupos do EBITDA podem ter até 15 itens/contas, </w:t>
      </w:r>
      <w:r w:rsidRPr="00486440">
        <w:rPr>
          <w:rFonts w:ascii="Verdana" w:hAnsi="Verdana" w:cs="Verdana"/>
          <w:sz w:val="20"/>
          <w:szCs w:val="20"/>
        </w:rPr>
        <w:t xml:space="preserve">sendo que </w:t>
      </w:r>
      <w:r>
        <w:rPr>
          <w:rFonts w:ascii="Verdana" w:hAnsi="Verdana" w:cs="Verdana"/>
          <w:sz w:val="20"/>
          <w:szCs w:val="20"/>
        </w:rPr>
        <w:t xml:space="preserve">o último grupo    </w:t>
      </w:r>
    </w:p>
    <w:p w:rsidR="00CE5078" w:rsidRDefault="00CE5078" w:rsidP="00787EC9">
      <w:pPr>
        <w:pStyle w:val="ListParagraph"/>
        <w:ind w:left="0"/>
        <w:jc w:val="both"/>
        <w:rPr>
          <w:rFonts w:ascii="Verdana" w:hAnsi="Verdana" w:cs="Verdana"/>
          <w:sz w:val="20"/>
          <w:szCs w:val="20"/>
        </w:rPr>
      </w:pPr>
      <w:r>
        <w:rPr>
          <w:rFonts w:ascii="Verdana" w:hAnsi="Verdana" w:cs="Verdana"/>
          <w:sz w:val="20"/>
          <w:szCs w:val="20"/>
        </w:rPr>
        <w:t xml:space="preserve">         “Inativos” pode ter até 5 itens/contas. </w:t>
      </w:r>
    </w:p>
    <w:p w:rsidR="00CE5078" w:rsidRPr="00486440" w:rsidRDefault="00CE5078" w:rsidP="00486440">
      <w:pPr>
        <w:pStyle w:val="ListParagraph"/>
        <w:spacing w:after="0" w:line="240" w:lineRule="auto"/>
        <w:ind w:left="0"/>
        <w:jc w:val="both"/>
        <w:rPr>
          <w:rFonts w:ascii="Verdana" w:hAnsi="Verdana" w:cs="Verdana"/>
          <w:sz w:val="12"/>
          <w:szCs w:val="12"/>
        </w:rPr>
      </w:pPr>
      <w:r w:rsidRPr="00486440">
        <w:rPr>
          <w:rFonts w:ascii="Verdana" w:hAnsi="Verdana" w:cs="Verdana"/>
          <w:sz w:val="12"/>
          <w:szCs w:val="12"/>
        </w:rPr>
        <w:t xml:space="preserve"> </w:t>
      </w:r>
    </w:p>
    <w:p w:rsidR="00CE5078" w:rsidRDefault="00CE5078" w:rsidP="00787EC9">
      <w:pPr>
        <w:pStyle w:val="ListParagraph"/>
        <w:ind w:left="0"/>
        <w:jc w:val="both"/>
        <w:rPr>
          <w:rFonts w:ascii="Verdana" w:hAnsi="Verdana" w:cs="Verdana"/>
          <w:sz w:val="20"/>
          <w:szCs w:val="20"/>
        </w:rPr>
      </w:pPr>
      <w:r>
        <w:rPr>
          <w:rFonts w:ascii="Verdana" w:hAnsi="Verdana" w:cs="Verdana"/>
          <w:sz w:val="20"/>
          <w:szCs w:val="20"/>
        </w:rPr>
        <w:t xml:space="preserve">   </w:t>
      </w:r>
      <w:r>
        <w:rPr>
          <w:rFonts w:ascii="Verdana" w:hAnsi="Verdana" w:cs="Verdana"/>
          <w:b/>
          <w:bCs/>
          <w:color w:val="FF0000"/>
          <w:sz w:val="20"/>
          <w:szCs w:val="20"/>
        </w:rPr>
        <w:t>(5</w:t>
      </w:r>
      <w:r w:rsidRPr="003F6336">
        <w:rPr>
          <w:rFonts w:ascii="Verdana" w:hAnsi="Verdana" w:cs="Verdana"/>
          <w:b/>
          <w:bCs/>
          <w:color w:val="FF0000"/>
          <w:sz w:val="20"/>
          <w:szCs w:val="20"/>
        </w:rPr>
        <w:t>)</w:t>
      </w:r>
      <w:r>
        <w:rPr>
          <w:rFonts w:ascii="Verdana" w:hAnsi="Verdana" w:cs="Verdana"/>
          <w:b/>
          <w:bCs/>
          <w:color w:val="FF0000"/>
          <w:sz w:val="20"/>
          <w:szCs w:val="20"/>
        </w:rPr>
        <w:t xml:space="preserve"> </w:t>
      </w:r>
      <w:r>
        <w:rPr>
          <w:rFonts w:ascii="Verdana" w:hAnsi="Verdana" w:cs="Verdana"/>
          <w:sz w:val="20"/>
          <w:szCs w:val="20"/>
        </w:rPr>
        <w:t>Editar itens/contas do Grupo do EBITDA selecionado.</w:t>
      </w:r>
    </w:p>
    <w:p w:rsidR="00CE5078" w:rsidRPr="00486440" w:rsidRDefault="00CE5078" w:rsidP="00486440">
      <w:pPr>
        <w:pStyle w:val="ListParagraph"/>
        <w:spacing w:after="0" w:line="240" w:lineRule="auto"/>
        <w:ind w:left="0"/>
        <w:jc w:val="both"/>
        <w:rPr>
          <w:rFonts w:ascii="Verdana" w:hAnsi="Verdana" w:cs="Verdana"/>
          <w:sz w:val="12"/>
          <w:szCs w:val="12"/>
        </w:rPr>
      </w:pPr>
      <w:r w:rsidRPr="00486440">
        <w:rPr>
          <w:rFonts w:ascii="Verdana" w:hAnsi="Verdana" w:cs="Verdana"/>
          <w:sz w:val="12"/>
          <w:szCs w:val="12"/>
        </w:rPr>
        <w:t xml:space="preserve"> </w:t>
      </w:r>
    </w:p>
    <w:p w:rsidR="00CE5078" w:rsidRDefault="00CE5078" w:rsidP="00787EC9">
      <w:pPr>
        <w:pStyle w:val="ListParagraph"/>
        <w:ind w:left="0"/>
        <w:jc w:val="both"/>
        <w:rPr>
          <w:rFonts w:ascii="Verdana" w:hAnsi="Verdana" w:cs="Verdana"/>
          <w:sz w:val="20"/>
          <w:szCs w:val="20"/>
        </w:rPr>
      </w:pPr>
      <w:r>
        <w:rPr>
          <w:rFonts w:ascii="Verdana" w:hAnsi="Verdana" w:cs="Verdana"/>
          <w:b/>
          <w:bCs/>
          <w:color w:val="FF0000"/>
          <w:sz w:val="20"/>
          <w:szCs w:val="20"/>
        </w:rPr>
        <w:t xml:space="preserve">   (6</w:t>
      </w:r>
      <w:r w:rsidRPr="003F6336">
        <w:rPr>
          <w:rFonts w:ascii="Verdana" w:hAnsi="Verdana" w:cs="Verdana"/>
          <w:b/>
          <w:bCs/>
          <w:color w:val="FF0000"/>
          <w:sz w:val="20"/>
          <w:szCs w:val="20"/>
        </w:rPr>
        <w:t>)</w:t>
      </w:r>
      <w:r>
        <w:rPr>
          <w:rFonts w:ascii="Verdana" w:hAnsi="Verdana" w:cs="Verdana"/>
          <w:b/>
          <w:bCs/>
          <w:color w:val="FF0000"/>
          <w:sz w:val="20"/>
          <w:szCs w:val="20"/>
        </w:rPr>
        <w:t xml:space="preserve"> </w:t>
      </w:r>
      <w:r>
        <w:rPr>
          <w:rFonts w:ascii="Verdana" w:hAnsi="Verdana" w:cs="Verdana"/>
          <w:sz w:val="20"/>
          <w:szCs w:val="20"/>
        </w:rPr>
        <w:t>Salvar alterações dos itens/contas do Grupo do EBITDA selecionado.</w:t>
      </w:r>
    </w:p>
    <w:p w:rsidR="00CE5078" w:rsidRPr="00486440" w:rsidRDefault="00CE5078" w:rsidP="00486440">
      <w:pPr>
        <w:pStyle w:val="ListParagraph"/>
        <w:spacing w:after="0" w:line="240" w:lineRule="auto"/>
        <w:ind w:left="0"/>
        <w:jc w:val="both"/>
        <w:rPr>
          <w:rFonts w:ascii="Verdana" w:hAnsi="Verdana" w:cs="Verdana"/>
          <w:sz w:val="12"/>
          <w:szCs w:val="12"/>
        </w:rPr>
      </w:pPr>
      <w:r w:rsidRPr="00486440">
        <w:rPr>
          <w:rFonts w:ascii="Verdana" w:hAnsi="Verdana" w:cs="Verdana"/>
          <w:sz w:val="12"/>
          <w:szCs w:val="12"/>
        </w:rPr>
        <w:t xml:space="preserve"> </w:t>
      </w:r>
    </w:p>
    <w:p w:rsidR="00CE5078" w:rsidRDefault="00CE5078" w:rsidP="00787EC9">
      <w:pPr>
        <w:pStyle w:val="ListParagraph"/>
        <w:ind w:left="0"/>
        <w:jc w:val="both"/>
        <w:rPr>
          <w:rFonts w:ascii="Verdana" w:hAnsi="Verdana" w:cs="Verdana"/>
          <w:sz w:val="20"/>
          <w:szCs w:val="20"/>
        </w:rPr>
      </w:pPr>
      <w:r>
        <w:rPr>
          <w:rFonts w:ascii="Verdana" w:hAnsi="Verdana" w:cs="Verdana"/>
          <w:b/>
          <w:bCs/>
          <w:color w:val="FF0000"/>
          <w:sz w:val="20"/>
          <w:szCs w:val="20"/>
        </w:rPr>
        <w:t xml:space="preserve">   (7</w:t>
      </w:r>
      <w:r w:rsidRPr="003F6336">
        <w:rPr>
          <w:rFonts w:ascii="Verdana" w:hAnsi="Verdana" w:cs="Verdana"/>
          <w:b/>
          <w:bCs/>
          <w:color w:val="FF0000"/>
          <w:sz w:val="20"/>
          <w:szCs w:val="20"/>
        </w:rPr>
        <w:t>)</w:t>
      </w:r>
      <w:r>
        <w:rPr>
          <w:rFonts w:ascii="Verdana" w:hAnsi="Verdana" w:cs="Verdana"/>
          <w:b/>
          <w:bCs/>
          <w:color w:val="FF0000"/>
          <w:sz w:val="20"/>
          <w:szCs w:val="20"/>
        </w:rPr>
        <w:t xml:space="preserve"> </w:t>
      </w:r>
      <w:r>
        <w:rPr>
          <w:rFonts w:ascii="Verdana" w:hAnsi="Verdana" w:cs="Verdana"/>
          <w:sz w:val="20"/>
          <w:szCs w:val="20"/>
        </w:rPr>
        <w:t>Cancelar alterações dos itens/contas do Grupo do EBITDA selecionado.</w:t>
      </w:r>
    </w:p>
    <w:p w:rsidR="00CE5078" w:rsidRPr="00486440" w:rsidRDefault="00CE5078" w:rsidP="00486440">
      <w:pPr>
        <w:pStyle w:val="ListParagraph"/>
        <w:spacing w:after="0" w:line="240" w:lineRule="auto"/>
        <w:ind w:left="0"/>
        <w:jc w:val="both"/>
        <w:rPr>
          <w:rFonts w:ascii="Verdana" w:hAnsi="Verdana" w:cs="Verdana"/>
          <w:sz w:val="12"/>
          <w:szCs w:val="12"/>
        </w:rPr>
      </w:pPr>
      <w:r w:rsidRPr="00486440">
        <w:rPr>
          <w:rFonts w:ascii="Verdana" w:hAnsi="Verdana" w:cs="Verdana"/>
          <w:sz w:val="12"/>
          <w:szCs w:val="12"/>
        </w:rPr>
        <w:t xml:space="preserve">  </w:t>
      </w:r>
    </w:p>
    <w:p w:rsidR="00CE5078" w:rsidRDefault="00CE5078" w:rsidP="00787EC9">
      <w:pPr>
        <w:pStyle w:val="ListParagraph"/>
        <w:ind w:left="0"/>
        <w:jc w:val="both"/>
        <w:rPr>
          <w:rFonts w:ascii="Verdana" w:hAnsi="Verdana" w:cs="Verdana"/>
          <w:sz w:val="20"/>
          <w:szCs w:val="20"/>
        </w:rPr>
      </w:pPr>
      <w:r>
        <w:rPr>
          <w:rFonts w:ascii="Verdana" w:hAnsi="Verdana" w:cs="Verdana"/>
          <w:b/>
          <w:bCs/>
          <w:color w:val="FF0000"/>
          <w:sz w:val="20"/>
          <w:szCs w:val="20"/>
        </w:rPr>
        <w:t xml:space="preserve">   (8</w:t>
      </w:r>
      <w:r w:rsidRPr="003F6336">
        <w:rPr>
          <w:rFonts w:ascii="Verdana" w:hAnsi="Verdana" w:cs="Verdana"/>
          <w:b/>
          <w:bCs/>
          <w:color w:val="FF0000"/>
          <w:sz w:val="20"/>
          <w:szCs w:val="20"/>
        </w:rPr>
        <w:t>)</w:t>
      </w:r>
      <w:r>
        <w:rPr>
          <w:rFonts w:ascii="Verdana" w:hAnsi="Verdana" w:cs="Verdana"/>
          <w:b/>
          <w:bCs/>
          <w:color w:val="FF0000"/>
          <w:sz w:val="20"/>
          <w:szCs w:val="20"/>
        </w:rPr>
        <w:t xml:space="preserve"> </w:t>
      </w:r>
      <w:r>
        <w:rPr>
          <w:rFonts w:ascii="Verdana" w:hAnsi="Verdana" w:cs="Verdana"/>
          <w:sz w:val="20"/>
          <w:szCs w:val="20"/>
        </w:rPr>
        <w:t>Restaurar itens/contas padrão de todos os Grupos do EBITDA.</w:t>
      </w:r>
    </w:p>
    <w:p w:rsidR="00CE5078" w:rsidRPr="00486440" w:rsidRDefault="00CE5078" w:rsidP="00486440">
      <w:pPr>
        <w:pStyle w:val="ListParagraph"/>
        <w:spacing w:after="0" w:line="240" w:lineRule="auto"/>
        <w:ind w:left="0"/>
        <w:jc w:val="both"/>
        <w:rPr>
          <w:rFonts w:ascii="Verdana" w:hAnsi="Verdana" w:cs="Verdana"/>
          <w:sz w:val="12"/>
          <w:szCs w:val="12"/>
        </w:rPr>
      </w:pPr>
      <w:r w:rsidRPr="00486440">
        <w:rPr>
          <w:rFonts w:ascii="Verdana" w:hAnsi="Verdana" w:cs="Verdana"/>
          <w:sz w:val="12"/>
          <w:szCs w:val="12"/>
        </w:rPr>
        <w:t xml:space="preserve"> </w:t>
      </w:r>
    </w:p>
    <w:p w:rsidR="00CE5078" w:rsidRDefault="00CE5078" w:rsidP="00787EC9">
      <w:pPr>
        <w:pStyle w:val="ListParagraph"/>
        <w:ind w:left="0"/>
        <w:jc w:val="both"/>
        <w:rPr>
          <w:rFonts w:ascii="Verdana" w:hAnsi="Verdana" w:cs="Verdana"/>
          <w:sz w:val="20"/>
          <w:szCs w:val="20"/>
        </w:rPr>
      </w:pPr>
      <w:r>
        <w:rPr>
          <w:rFonts w:ascii="Verdana" w:hAnsi="Verdana" w:cs="Verdana"/>
          <w:b/>
          <w:bCs/>
          <w:color w:val="FF0000"/>
          <w:sz w:val="20"/>
          <w:szCs w:val="20"/>
        </w:rPr>
        <w:t xml:space="preserve">   (9</w:t>
      </w:r>
      <w:r w:rsidRPr="003F6336">
        <w:rPr>
          <w:rFonts w:ascii="Verdana" w:hAnsi="Verdana" w:cs="Verdana"/>
          <w:b/>
          <w:bCs/>
          <w:color w:val="FF0000"/>
          <w:sz w:val="20"/>
          <w:szCs w:val="20"/>
        </w:rPr>
        <w:t>)</w:t>
      </w:r>
      <w:r>
        <w:rPr>
          <w:rFonts w:ascii="Verdana" w:hAnsi="Verdana" w:cs="Verdana"/>
          <w:b/>
          <w:bCs/>
          <w:color w:val="FF0000"/>
          <w:sz w:val="20"/>
          <w:szCs w:val="20"/>
        </w:rPr>
        <w:t xml:space="preserve"> </w:t>
      </w:r>
      <w:r>
        <w:rPr>
          <w:rFonts w:ascii="Verdana" w:hAnsi="Verdana" w:cs="Verdana"/>
          <w:sz w:val="20"/>
          <w:szCs w:val="20"/>
        </w:rPr>
        <w:t xml:space="preserve">Remover classificação do EBITDA nos cadastros ECADARE, </w:t>
      </w:r>
      <w:r w:rsidRPr="00486440">
        <w:rPr>
          <w:rFonts w:ascii="Verdana" w:hAnsi="Verdana" w:cs="Verdana"/>
          <w:sz w:val="20"/>
          <w:szCs w:val="20"/>
        </w:rPr>
        <w:t>EPCTAS</w:t>
      </w:r>
      <w:r>
        <w:rPr>
          <w:rFonts w:ascii="Verdana" w:hAnsi="Verdana" w:cs="Verdana"/>
          <w:sz w:val="20"/>
          <w:szCs w:val="20"/>
        </w:rPr>
        <w:t xml:space="preserve"> e ECONDGER.</w:t>
      </w:r>
    </w:p>
    <w:p w:rsidR="00CE5078" w:rsidRPr="00486440" w:rsidRDefault="00CE5078" w:rsidP="00787EC9">
      <w:pPr>
        <w:pStyle w:val="ListParagraph"/>
        <w:spacing w:after="0" w:line="240" w:lineRule="auto"/>
        <w:ind w:left="0"/>
        <w:jc w:val="both"/>
        <w:rPr>
          <w:rFonts w:ascii="Verdana" w:hAnsi="Verdana" w:cs="Verdana"/>
          <w:sz w:val="12"/>
          <w:szCs w:val="12"/>
        </w:rPr>
      </w:pPr>
    </w:p>
    <w:p w:rsidR="00CE5078" w:rsidRDefault="00CE5078" w:rsidP="00814BEA">
      <w:pPr>
        <w:pStyle w:val="ListParagraph"/>
        <w:ind w:left="0"/>
        <w:jc w:val="both"/>
        <w:rPr>
          <w:rFonts w:ascii="Verdana" w:hAnsi="Verdana" w:cs="Verdana"/>
          <w:sz w:val="20"/>
          <w:szCs w:val="20"/>
        </w:rPr>
      </w:pPr>
      <w:r>
        <w:rPr>
          <w:rFonts w:ascii="Verdana" w:hAnsi="Verdana" w:cs="Verdana"/>
          <w:b/>
          <w:bCs/>
          <w:color w:val="FF0000"/>
          <w:sz w:val="20"/>
          <w:szCs w:val="20"/>
        </w:rPr>
        <w:t xml:space="preserve">   (10</w:t>
      </w:r>
      <w:r w:rsidRPr="003F6336">
        <w:rPr>
          <w:rFonts w:ascii="Verdana" w:hAnsi="Verdana" w:cs="Verdana"/>
          <w:b/>
          <w:bCs/>
          <w:color w:val="FF0000"/>
          <w:sz w:val="20"/>
          <w:szCs w:val="20"/>
        </w:rPr>
        <w:t>)</w:t>
      </w:r>
      <w:r>
        <w:rPr>
          <w:rFonts w:ascii="Verdana" w:hAnsi="Verdana" w:cs="Verdana"/>
          <w:b/>
          <w:bCs/>
          <w:color w:val="FF0000"/>
          <w:sz w:val="20"/>
          <w:szCs w:val="20"/>
        </w:rPr>
        <w:t xml:space="preserve"> </w:t>
      </w:r>
      <w:r>
        <w:rPr>
          <w:rFonts w:ascii="Verdana" w:hAnsi="Verdana" w:cs="Verdana"/>
          <w:sz w:val="20"/>
          <w:szCs w:val="20"/>
        </w:rPr>
        <w:t>Classificar Centros de Custo de Vendas como CPV/CMV – Item/Conta “31.” do EBITDA.</w:t>
      </w:r>
    </w:p>
    <w:p w:rsidR="00CE5078" w:rsidRDefault="00CE5078" w:rsidP="00814BEA">
      <w:pPr>
        <w:pStyle w:val="ListParagraph"/>
        <w:ind w:left="0"/>
        <w:jc w:val="both"/>
        <w:rPr>
          <w:rFonts w:ascii="Verdana" w:hAnsi="Verdana" w:cs="Verdana"/>
          <w:sz w:val="20"/>
          <w:szCs w:val="20"/>
        </w:rPr>
      </w:pPr>
      <w:r>
        <w:rPr>
          <w:rFonts w:ascii="Verdana" w:hAnsi="Verdana" w:cs="Verdana"/>
          <w:sz w:val="20"/>
          <w:szCs w:val="20"/>
        </w:rPr>
        <w:t>Todos os itens/contas podem ser parametrizados conforme a necessidade da empresa.</w:t>
      </w:r>
    </w:p>
    <w:p w:rsidR="00CE5078" w:rsidRDefault="00CE5078" w:rsidP="00814BEA">
      <w:pPr>
        <w:pStyle w:val="ListParagraph"/>
        <w:ind w:left="0"/>
        <w:jc w:val="both"/>
        <w:rPr>
          <w:rFonts w:ascii="Verdana" w:hAnsi="Verdana" w:cs="Verdana"/>
          <w:sz w:val="20"/>
          <w:szCs w:val="20"/>
        </w:rPr>
      </w:pPr>
    </w:p>
    <w:p w:rsidR="00CE5078" w:rsidRDefault="00CE5078" w:rsidP="00814BEA">
      <w:pPr>
        <w:pStyle w:val="ListParagraph"/>
        <w:ind w:left="0"/>
        <w:jc w:val="both"/>
        <w:rPr>
          <w:rFonts w:ascii="Verdana" w:hAnsi="Verdana" w:cs="Verdana"/>
          <w:sz w:val="20"/>
          <w:szCs w:val="20"/>
        </w:rPr>
      </w:pPr>
      <w:r>
        <w:rPr>
          <w:rFonts w:ascii="Verdana" w:hAnsi="Verdana" w:cs="Verdana"/>
          <w:sz w:val="20"/>
          <w:szCs w:val="20"/>
        </w:rPr>
        <w:t>Para parametrizar cada item é necessário clicar no botão “Editar”</w:t>
      </w:r>
      <w:r w:rsidRPr="00ED0FED">
        <w:rPr>
          <w:rFonts w:ascii="Verdana" w:hAnsi="Verdana" w:cs="Verdana"/>
          <w:b/>
          <w:bCs/>
          <w:color w:val="FF0000"/>
          <w:sz w:val="20"/>
          <w:szCs w:val="20"/>
        </w:rPr>
        <w:t xml:space="preserve"> </w:t>
      </w:r>
      <w:r>
        <w:rPr>
          <w:rFonts w:ascii="Verdana" w:hAnsi="Verdana" w:cs="Verdana"/>
          <w:b/>
          <w:bCs/>
          <w:color w:val="FF0000"/>
          <w:sz w:val="20"/>
          <w:szCs w:val="20"/>
        </w:rPr>
        <w:t>(5</w:t>
      </w:r>
      <w:r w:rsidRPr="003F6336">
        <w:rPr>
          <w:rFonts w:ascii="Verdana" w:hAnsi="Verdana" w:cs="Verdana"/>
          <w:b/>
          <w:bCs/>
          <w:color w:val="FF0000"/>
          <w:sz w:val="20"/>
          <w:szCs w:val="20"/>
        </w:rPr>
        <w:t>)</w:t>
      </w:r>
      <w:r>
        <w:rPr>
          <w:rFonts w:ascii="Verdana" w:hAnsi="Verdana" w:cs="Verdana"/>
          <w:sz w:val="20"/>
          <w:szCs w:val="20"/>
        </w:rPr>
        <w:t>.</w:t>
      </w:r>
    </w:p>
    <w:p w:rsidR="00CE5078" w:rsidRDefault="00CE5078" w:rsidP="00814BEA">
      <w:pPr>
        <w:pStyle w:val="ListParagraph"/>
        <w:ind w:left="0"/>
        <w:jc w:val="both"/>
        <w:rPr>
          <w:rFonts w:ascii="Verdana" w:hAnsi="Verdana" w:cs="Verdana"/>
          <w:sz w:val="20"/>
          <w:szCs w:val="20"/>
        </w:rPr>
      </w:pPr>
    </w:p>
    <w:p w:rsidR="00CE5078" w:rsidRDefault="00CE5078" w:rsidP="00814BEA">
      <w:pPr>
        <w:pStyle w:val="ListParagraph"/>
        <w:ind w:left="0"/>
        <w:jc w:val="both"/>
        <w:rPr>
          <w:rFonts w:ascii="Verdana" w:hAnsi="Verdana" w:cs="Verdana"/>
          <w:sz w:val="20"/>
          <w:szCs w:val="20"/>
        </w:rPr>
      </w:pPr>
      <w:r>
        <w:rPr>
          <w:rFonts w:ascii="Verdana" w:hAnsi="Verdana" w:cs="Verdana"/>
          <w:sz w:val="20"/>
          <w:szCs w:val="20"/>
        </w:rPr>
        <w:t xml:space="preserve">Após fazer as alterações necessárias nos itens, clique no botão “Salvar” </w:t>
      </w:r>
      <w:r>
        <w:rPr>
          <w:rFonts w:ascii="Verdana" w:hAnsi="Verdana" w:cs="Verdana"/>
          <w:b/>
          <w:bCs/>
          <w:color w:val="FF0000"/>
          <w:sz w:val="20"/>
          <w:szCs w:val="20"/>
        </w:rPr>
        <w:t>(6</w:t>
      </w:r>
      <w:r w:rsidRPr="003F6336">
        <w:rPr>
          <w:rFonts w:ascii="Verdana" w:hAnsi="Verdana" w:cs="Verdana"/>
          <w:b/>
          <w:bCs/>
          <w:color w:val="FF0000"/>
          <w:sz w:val="20"/>
          <w:szCs w:val="20"/>
        </w:rPr>
        <w:t>)</w:t>
      </w:r>
      <w:r>
        <w:rPr>
          <w:rFonts w:ascii="Verdana" w:hAnsi="Verdana" w:cs="Verdana"/>
          <w:sz w:val="20"/>
          <w:szCs w:val="20"/>
        </w:rPr>
        <w:t xml:space="preserve"> para confirmar as alterações ou no botão “Cancelar” </w:t>
      </w:r>
      <w:r>
        <w:rPr>
          <w:rFonts w:ascii="Verdana" w:hAnsi="Verdana" w:cs="Verdana"/>
          <w:b/>
          <w:bCs/>
          <w:color w:val="FF0000"/>
          <w:sz w:val="20"/>
          <w:szCs w:val="20"/>
        </w:rPr>
        <w:t>(7</w:t>
      </w:r>
      <w:r w:rsidRPr="003F6336">
        <w:rPr>
          <w:rFonts w:ascii="Verdana" w:hAnsi="Verdana" w:cs="Verdana"/>
          <w:b/>
          <w:bCs/>
          <w:color w:val="FF0000"/>
          <w:sz w:val="20"/>
          <w:szCs w:val="20"/>
        </w:rPr>
        <w:t>)</w:t>
      </w:r>
      <w:r>
        <w:rPr>
          <w:rFonts w:ascii="Verdana" w:hAnsi="Verdana" w:cs="Verdana"/>
          <w:sz w:val="20"/>
          <w:szCs w:val="20"/>
        </w:rPr>
        <w:t xml:space="preserve"> para voltar os itens ao estado </w:t>
      </w:r>
      <w:r w:rsidRPr="00486440">
        <w:rPr>
          <w:rFonts w:ascii="Verdana" w:hAnsi="Verdana" w:cs="Verdana"/>
          <w:sz w:val="20"/>
          <w:szCs w:val="20"/>
        </w:rPr>
        <w:t xml:space="preserve">anterior, </w:t>
      </w:r>
      <w:r>
        <w:rPr>
          <w:rFonts w:ascii="Verdana" w:hAnsi="Verdana" w:cs="Verdana"/>
          <w:sz w:val="20"/>
          <w:szCs w:val="20"/>
        </w:rPr>
        <w:t>ao início da alteração, ou seja, cancelar as mudanças feitas.</w:t>
      </w:r>
    </w:p>
    <w:p w:rsidR="00CE5078" w:rsidRDefault="00CE5078" w:rsidP="00814BEA">
      <w:pPr>
        <w:pStyle w:val="ListParagraph"/>
        <w:ind w:left="0"/>
        <w:jc w:val="both"/>
        <w:rPr>
          <w:rFonts w:ascii="Verdana" w:hAnsi="Verdana" w:cs="Verdana"/>
          <w:sz w:val="20"/>
          <w:szCs w:val="20"/>
        </w:rPr>
      </w:pPr>
    </w:p>
    <w:p w:rsidR="00CE5078" w:rsidRDefault="00CE5078" w:rsidP="00814BEA">
      <w:pPr>
        <w:pStyle w:val="ListParagraph"/>
        <w:ind w:left="0"/>
        <w:jc w:val="both"/>
        <w:rPr>
          <w:rFonts w:ascii="Verdana" w:hAnsi="Verdana" w:cs="Verdana"/>
          <w:sz w:val="20"/>
          <w:szCs w:val="20"/>
        </w:rPr>
      </w:pPr>
      <w:r>
        <w:rPr>
          <w:rFonts w:ascii="Verdana" w:hAnsi="Verdana" w:cs="Verdana"/>
          <w:sz w:val="20"/>
          <w:szCs w:val="20"/>
        </w:rPr>
        <w:t xml:space="preserve">Na primeira vez que o Sinecon é executado após a atualização da versão que inclui o relatório do EBITDA, é criado um conjunto de itens chamados </w:t>
      </w:r>
      <w:r w:rsidRPr="00486440">
        <w:rPr>
          <w:rFonts w:ascii="Verdana" w:hAnsi="Verdana" w:cs="Verdana"/>
          <w:sz w:val="20"/>
          <w:szCs w:val="20"/>
        </w:rPr>
        <w:t xml:space="preserve">de “padrão”. </w:t>
      </w:r>
      <w:r>
        <w:rPr>
          <w:rFonts w:ascii="Verdana" w:hAnsi="Verdana" w:cs="Verdana"/>
          <w:sz w:val="20"/>
          <w:szCs w:val="20"/>
        </w:rPr>
        <w:t xml:space="preserve">Caso você faça alterações nos itens e queira voltar </w:t>
      </w:r>
      <w:r w:rsidRPr="00486440">
        <w:rPr>
          <w:rFonts w:ascii="Verdana" w:hAnsi="Verdana" w:cs="Verdana"/>
          <w:sz w:val="20"/>
          <w:szCs w:val="20"/>
        </w:rPr>
        <w:t xml:space="preserve">ou retornar ao padrão criado após a primeira execução, depois </w:t>
      </w:r>
      <w:r>
        <w:rPr>
          <w:rFonts w:ascii="Verdana" w:hAnsi="Verdana" w:cs="Verdana"/>
          <w:sz w:val="20"/>
          <w:szCs w:val="20"/>
        </w:rPr>
        <w:t xml:space="preserve">da atualização do Sinecon, clique no botão “Restaurar Padrão” </w:t>
      </w:r>
      <w:r>
        <w:rPr>
          <w:rFonts w:ascii="Verdana" w:hAnsi="Verdana" w:cs="Verdana"/>
          <w:b/>
          <w:bCs/>
          <w:color w:val="FF0000"/>
          <w:sz w:val="20"/>
          <w:szCs w:val="20"/>
        </w:rPr>
        <w:t>(8</w:t>
      </w:r>
      <w:r w:rsidRPr="003F6336">
        <w:rPr>
          <w:rFonts w:ascii="Verdana" w:hAnsi="Verdana" w:cs="Verdana"/>
          <w:b/>
          <w:bCs/>
          <w:color w:val="FF0000"/>
          <w:sz w:val="20"/>
          <w:szCs w:val="20"/>
        </w:rPr>
        <w:t>)</w:t>
      </w:r>
      <w:r>
        <w:rPr>
          <w:rFonts w:ascii="Verdana" w:hAnsi="Verdana" w:cs="Verdana"/>
          <w:sz w:val="20"/>
          <w:szCs w:val="20"/>
        </w:rPr>
        <w:t>.</w:t>
      </w:r>
    </w:p>
    <w:p w:rsidR="00CE5078" w:rsidRDefault="00CE5078" w:rsidP="00814BEA">
      <w:pPr>
        <w:pStyle w:val="ListParagraph"/>
        <w:ind w:left="0"/>
        <w:jc w:val="both"/>
        <w:rPr>
          <w:rFonts w:ascii="Verdana" w:hAnsi="Verdana" w:cs="Verdana"/>
          <w:sz w:val="20"/>
          <w:szCs w:val="20"/>
        </w:rPr>
      </w:pPr>
    </w:p>
    <w:p w:rsidR="00CE5078" w:rsidRDefault="00CE5078" w:rsidP="005E44CD">
      <w:pPr>
        <w:pStyle w:val="ListParagraph"/>
        <w:ind w:left="0"/>
        <w:jc w:val="both"/>
        <w:rPr>
          <w:rFonts w:ascii="Verdana" w:hAnsi="Verdana" w:cs="Verdana"/>
          <w:b/>
          <w:bCs/>
          <w:sz w:val="20"/>
          <w:szCs w:val="20"/>
        </w:rPr>
      </w:pPr>
      <w:r w:rsidRPr="00465B23">
        <w:rPr>
          <w:rFonts w:ascii="Verdana" w:hAnsi="Verdana" w:cs="Verdana"/>
          <w:b/>
          <w:bCs/>
          <w:sz w:val="20"/>
          <w:szCs w:val="20"/>
        </w:rPr>
        <w:t>1.</w:t>
      </w:r>
      <w:r>
        <w:rPr>
          <w:rFonts w:ascii="Verdana" w:hAnsi="Verdana" w:cs="Verdana"/>
          <w:b/>
          <w:bCs/>
          <w:sz w:val="20"/>
          <w:szCs w:val="20"/>
        </w:rPr>
        <w:t>1 - Grupos do EBITDA</w:t>
      </w:r>
    </w:p>
    <w:p w:rsidR="00CE5078" w:rsidRDefault="00CE5078" w:rsidP="005E44CD">
      <w:pPr>
        <w:pStyle w:val="ListParagraph"/>
        <w:ind w:left="0"/>
        <w:jc w:val="both"/>
        <w:rPr>
          <w:rFonts w:ascii="Verdana" w:hAnsi="Verdana" w:cs="Verdana"/>
          <w:b/>
          <w:bCs/>
          <w:sz w:val="20"/>
          <w:szCs w:val="20"/>
        </w:rPr>
      </w:pPr>
    </w:p>
    <w:p w:rsidR="00CE5078" w:rsidRDefault="00CE5078" w:rsidP="005E44CD">
      <w:pPr>
        <w:pStyle w:val="ListParagraph"/>
        <w:ind w:left="0"/>
        <w:jc w:val="both"/>
        <w:rPr>
          <w:rFonts w:ascii="Verdana" w:hAnsi="Verdana" w:cs="Verdana"/>
          <w:sz w:val="20"/>
          <w:szCs w:val="20"/>
        </w:rPr>
      </w:pPr>
      <w:r>
        <w:rPr>
          <w:rFonts w:ascii="Verdana" w:hAnsi="Verdana" w:cs="Verdana"/>
          <w:sz w:val="20"/>
          <w:szCs w:val="20"/>
        </w:rPr>
        <w:t>Cada grupo do EBITDA é processado de forma diferente pelo Sinecon.</w:t>
      </w:r>
    </w:p>
    <w:p w:rsidR="00CE5078" w:rsidRPr="00486440" w:rsidRDefault="00CE5078" w:rsidP="00486440">
      <w:pPr>
        <w:pStyle w:val="ListParagraph"/>
        <w:spacing w:after="0" w:line="240" w:lineRule="auto"/>
        <w:ind w:left="0"/>
        <w:jc w:val="both"/>
        <w:rPr>
          <w:rFonts w:ascii="Verdana" w:hAnsi="Verdana" w:cs="Verdana"/>
          <w:sz w:val="16"/>
          <w:szCs w:val="16"/>
        </w:rPr>
      </w:pPr>
      <w:r>
        <w:rPr>
          <w:rFonts w:ascii="Verdana" w:hAnsi="Verdana" w:cs="Verdana"/>
          <w:sz w:val="20"/>
          <w:szCs w:val="20"/>
        </w:rPr>
        <w:t xml:space="preserve"> </w:t>
      </w:r>
    </w:p>
    <w:p w:rsidR="00CE5078" w:rsidRPr="00BD00CA" w:rsidRDefault="00CE5078" w:rsidP="00BD00CA">
      <w:pPr>
        <w:pStyle w:val="ListParagraph"/>
        <w:numPr>
          <w:ilvl w:val="0"/>
          <w:numId w:val="6"/>
        </w:numPr>
        <w:jc w:val="both"/>
        <w:rPr>
          <w:rFonts w:ascii="Verdana" w:hAnsi="Verdana" w:cs="Verdana"/>
          <w:b/>
          <w:bCs/>
          <w:sz w:val="20"/>
          <w:szCs w:val="20"/>
        </w:rPr>
      </w:pPr>
      <w:r w:rsidRPr="00BD00CA">
        <w:rPr>
          <w:rFonts w:ascii="Verdana" w:hAnsi="Verdana" w:cs="Verdana"/>
          <w:b/>
          <w:bCs/>
          <w:sz w:val="20"/>
          <w:szCs w:val="20"/>
        </w:rPr>
        <w:t>Receita Bruta de Vendas</w:t>
      </w:r>
    </w:p>
    <w:p w:rsidR="00CE5078" w:rsidRDefault="00CE5078" w:rsidP="005E44CD">
      <w:pPr>
        <w:pStyle w:val="ListParagraph"/>
        <w:jc w:val="both"/>
        <w:rPr>
          <w:rFonts w:ascii="Verdana" w:hAnsi="Verdana" w:cs="Verdana"/>
          <w:sz w:val="20"/>
          <w:szCs w:val="20"/>
        </w:rPr>
      </w:pPr>
      <w:r>
        <w:rPr>
          <w:rFonts w:ascii="Verdana" w:hAnsi="Verdana" w:cs="Verdana"/>
          <w:sz w:val="20"/>
          <w:szCs w:val="20"/>
        </w:rPr>
        <w:t xml:space="preserve">Os itens/contas do grupo “Receita Bruta de Vendas” serão somados para compor a </w:t>
      </w:r>
      <w:r w:rsidRPr="00486440">
        <w:rPr>
          <w:rFonts w:ascii="Verdana" w:hAnsi="Verdana" w:cs="Verdana"/>
          <w:sz w:val="20"/>
          <w:szCs w:val="20"/>
        </w:rPr>
        <w:t>receita de vendas,</w:t>
      </w:r>
      <w:r w:rsidRPr="008C264A">
        <w:rPr>
          <w:rFonts w:ascii="Verdana" w:hAnsi="Verdana" w:cs="Verdana"/>
          <w:color w:val="FF0000"/>
          <w:sz w:val="20"/>
          <w:szCs w:val="20"/>
        </w:rPr>
        <w:t xml:space="preserve"> </w:t>
      </w:r>
      <w:r>
        <w:rPr>
          <w:rFonts w:ascii="Verdana" w:hAnsi="Verdana" w:cs="Verdana"/>
          <w:sz w:val="20"/>
          <w:szCs w:val="20"/>
        </w:rPr>
        <w:t>total da empresa.</w:t>
      </w:r>
    </w:p>
    <w:p w:rsidR="00CE5078" w:rsidRDefault="00CE5078" w:rsidP="001C210E">
      <w:pPr>
        <w:pStyle w:val="ListParagraph"/>
        <w:jc w:val="both"/>
        <w:rPr>
          <w:rFonts w:ascii="Verdana" w:hAnsi="Verdana" w:cs="Verdana"/>
          <w:sz w:val="20"/>
          <w:szCs w:val="20"/>
        </w:rPr>
      </w:pPr>
      <w:r>
        <w:rPr>
          <w:rFonts w:ascii="Verdana" w:hAnsi="Verdana" w:cs="Verdana"/>
          <w:sz w:val="20"/>
          <w:szCs w:val="20"/>
        </w:rPr>
        <w:t xml:space="preserve">O item “01.”  com o parâmetro “Calculado” configurado para  </w:t>
      </w:r>
      <w:r w:rsidRPr="00486440">
        <w:rPr>
          <w:rFonts w:ascii="Verdana" w:hAnsi="Verdana" w:cs="Verdana"/>
          <w:sz w:val="20"/>
          <w:szCs w:val="20"/>
        </w:rPr>
        <w:t xml:space="preserve">“Sim”, irá </w:t>
      </w:r>
      <w:r>
        <w:rPr>
          <w:rFonts w:ascii="Verdana" w:hAnsi="Verdana" w:cs="Verdana"/>
          <w:sz w:val="20"/>
          <w:szCs w:val="20"/>
        </w:rPr>
        <w:t>conter o somatório da venda dos produtos/serviços, Volume para Venda x Preço de Mercado (Econômico) ou Volume Real x Preço de Venda Real (Controle de Lucro).</w:t>
      </w:r>
    </w:p>
    <w:p w:rsidR="00CE5078" w:rsidRPr="001C210E" w:rsidRDefault="00CE5078" w:rsidP="001C210E">
      <w:pPr>
        <w:pStyle w:val="ListParagraph"/>
        <w:jc w:val="both"/>
        <w:rPr>
          <w:rFonts w:ascii="Verdana" w:hAnsi="Verdana" w:cs="Verdana"/>
          <w:sz w:val="20"/>
          <w:szCs w:val="20"/>
        </w:rPr>
      </w:pPr>
      <w:r>
        <w:rPr>
          <w:rFonts w:ascii="Verdana" w:hAnsi="Verdana" w:cs="Verdana"/>
          <w:sz w:val="20"/>
          <w:szCs w:val="20"/>
        </w:rPr>
        <w:t xml:space="preserve">Em todos os itens de qualquer grupo é possível usar valores negativos. </w:t>
      </w:r>
    </w:p>
    <w:p w:rsidR="00CE5078" w:rsidRPr="00486440" w:rsidRDefault="00CE5078" w:rsidP="00486440">
      <w:pPr>
        <w:pStyle w:val="ListParagraph"/>
        <w:spacing w:after="0" w:line="240" w:lineRule="auto"/>
        <w:jc w:val="both"/>
        <w:rPr>
          <w:rFonts w:ascii="Verdana" w:hAnsi="Verdana" w:cs="Verdana"/>
          <w:sz w:val="16"/>
          <w:szCs w:val="16"/>
        </w:rPr>
      </w:pPr>
      <w:r w:rsidRPr="00486440">
        <w:rPr>
          <w:rFonts w:ascii="Verdana" w:hAnsi="Verdana" w:cs="Verdana"/>
          <w:sz w:val="16"/>
          <w:szCs w:val="16"/>
        </w:rPr>
        <w:t xml:space="preserve"> </w:t>
      </w:r>
    </w:p>
    <w:p w:rsidR="00CE5078" w:rsidRPr="00BD00CA" w:rsidRDefault="00CE5078" w:rsidP="00BD00CA">
      <w:pPr>
        <w:pStyle w:val="ListParagraph"/>
        <w:numPr>
          <w:ilvl w:val="0"/>
          <w:numId w:val="6"/>
        </w:numPr>
        <w:jc w:val="both"/>
        <w:rPr>
          <w:rFonts w:ascii="Verdana" w:hAnsi="Verdana" w:cs="Verdana"/>
          <w:b/>
          <w:bCs/>
          <w:sz w:val="20"/>
          <w:szCs w:val="20"/>
        </w:rPr>
      </w:pPr>
      <w:r w:rsidRPr="00BD00CA">
        <w:rPr>
          <w:rFonts w:ascii="Verdana" w:hAnsi="Verdana" w:cs="Verdana"/>
          <w:b/>
          <w:bCs/>
          <w:sz w:val="20"/>
          <w:szCs w:val="20"/>
        </w:rPr>
        <w:t>Deduções de Vendas</w:t>
      </w:r>
    </w:p>
    <w:p w:rsidR="00CE5078" w:rsidRDefault="00CE5078" w:rsidP="001C210E">
      <w:pPr>
        <w:pStyle w:val="ListParagraph"/>
        <w:jc w:val="both"/>
        <w:rPr>
          <w:rFonts w:ascii="Verdana" w:hAnsi="Verdana" w:cs="Verdana"/>
          <w:sz w:val="20"/>
          <w:szCs w:val="20"/>
        </w:rPr>
      </w:pPr>
      <w:r>
        <w:rPr>
          <w:rFonts w:ascii="Verdana" w:hAnsi="Verdana" w:cs="Verdana"/>
          <w:sz w:val="20"/>
          <w:szCs w:val="20"/>
        </w:rPr>
        <w:t xml:space="preserve">Os itens do grupo “Deduções de Vendas” serão somados e seu valor será usado para abater o valor do grupo “Receita Bruta de </w:t>
      </w:r>
      <w:r w:rsidRPr="00486440">
        <w:rPr>
          <w:rFonts w:ascii="Verdana" w:hAnsi="Verdana" w:cs="Verdana"/>
          <w:sz w:val="20"/>
          <w:szCs w:val="20"/>
        </w:rPr>
        <w:t xml:space="preserve">Vendas”, gerando </w:t>
      </w:r>
      <w:r>
        <w:rPr>
          <w:rFonts w:ascii="Verdana" w:hAnsi="Verdana" w:cs="Verdana"/>
          <w:sz w:val="20"/>
          <w:szCs w:val="20"/>
        </w:rPr>
        <w:t>o subtotal “Receita Líquida de Vendas”.</w:t>
      </w:r>
    </w:p>
    <w:p w:rsidR="00CE5078" w:rsidRPr="00486440" w:rsidRDefault="00CE5078" w:rsidP="00486440">
      <w:pPr>
        <w:pStyle w:val="ListParagraph"/>
        <w:spacing w:after="0" w:line="240" w:lineRule="auto"/>
        <w:jc w:val="both"/>
        <w:rPr>
          <w:rFonts w:ascii="Verdana" w:hAnsi="Verdana" w:cs="Verdana"/>
          <w:b/>
          <w:bCs/>
          <w:sz w:val="16"/>
          <w:szCs w:val="16"/>
        </w:rPr>
      </w:pPr>
      <w:r w:rsidRPr="00486440">
        <w:rPr>
          <w:rFonts w:ascii="Verdana" w:hAnsi="Verdana" w:cs="Verdana"/>
          <w:b/>
          <w:bCs/>
          <w:sz w:val="16"/>
          <w:szCs w:val="16"/>
        </w:rPr>
        <w:t xml:space="preserve"> </w:t>
      </w:r>
    </w:p>
    <w:p w:rsidR="00CE5078" w:rsidRDefault="00CE5078" w:rsidP="00BD00CA">
      <w:pPr>
        <w:pStyle w:val="ListParagraph"/>
        <w:numPr>
          <w:ilvl w:val="0"/>
          <w:numId w:val="6"/>
        </w:numPr>
        <w:jc w:val="both"/>
        <w:rPr>
          <w:rFonts w:ascii="Verdana" w:hAnsi="Verdana" w:cs="Verdana"/>
          <w:b/>
          <w:bCs/>
          <w:sz w:val="20"/>
          <w:szCs w:val="20"/>
        </w:rPr>
      </w:pPr>
      <w:r>
        <w:rPr>
          <w:rFonts w:ascii="Verdana" w:hAnsi="Verdana" w:cs="Verdana"/>
          <w:b/>
          <w:bCs/>
          <w:sz w:val="20"/>
          <w:szCs w:val="20"/>
        </w:rPr>
        <w:t xml:space="preserve">Custo dos Produtos Vendidos (CPV) ou </w:t>
      </w:r>
      <w:r w:rsidRPr="00CC03C6">
        <w:rPr>
          <w:rFonts w:ascii="Verdana" w:hAnsi="Verdana" w:cs="Verdana"/>
          <w:b/>
          <w:bCs/>
          <w:sz w:val="20"/>
          <w:szCs w:val="20"/>
        </w:rPr>
        <w:t>CPV/CMV</w:t>
      </w:r>
    </w:p>
    <w:p w:rsidR="00CE5078" w:rsidRDefault="00CE5078" w:rsidP="0091571D">
      <w:pPr>
        <w:pStyle w:val="ListParagraph"/>
        <w:jc w:val="both"/>
        <w:rPr>
          <w:rFonts w:ascii="Verdana" w:hAnsi="Verdana" w:cs="Verdana"/>
          <w:sz w:val="20"/>
          <w:szCs w:val="20"/>
        </w:rPr>
      </w:pPr>
      <w:r>
        <w:rPr>
          <w:rFonts w:ascii="Verdana" w:hAnsi="Verdana" w:cs="Verdana"/>
          <w:sz w:val="20"/>
          <w:szCs w:val="20"/>
        </w:rPr>
        <w:t xml:space="preserve">CPV - </w:t>
      </w:r>
      <w:r w:rsidRPr="0091571D">
        <w:rPr>
          <w:rFonts w:ascii="Verdana" w:hAnsi="Verdana" w:cs="Verdana"/>
          <w:sz w:val="20"/>
          <w:szCs w:val="20"/>
        </w:rPr>
        <w:t>Custo dos Produtos Vendidos</w:t>
      </w:r>
    </w:p>
    <w:p w:rsidR="00CE5078" w:rsidRPr="0091571D" w:rsidRDefault="00CE5078" w:rsidP="0091571D">
      <w:pPr>
        <w:pStyle w:val="ListParagraph"/>
        <w:jc w:val="both"/>
        <w:rPr>
          <w:rFonts w:ascii="Verdana" w:hAnsi="Verdana" w:cs="Verdana"/>
          <w:b/>
          <w:bCs/>
          <w:sz w:val="20"/>
          <w:szCs w:val="20"/>
        </w:rPr>
      </w:pPr>
      <w:r>
        <w:rPr>
          <w:rFonts w:ascii="Verdana" w:hAnsi="Verdana" w:cs="Verdana"/>
          <w:sz w:val="20"/>
          <w:szCs w:val="20"/>
        </w:rPr>
        <w:t>CMV – Custo das Mercadorias Vendidas</w:t>
      </w:r>
    </w:p>
    <w:p w:rsidR="00CE5078" w:rsidRDefault="00CE5078" w:rsidP="00CC03C6">
      <w:pPr>
        <w:pStyle w:val="ListParagraph"/>
        <w:jc w:val="both"/>
        <w:rPr>
          <w:rFonts w:ascii="Verdana" w:hAnsi="Verdana" w:cs="Verdana"/>
          <w:sz w:val="20"/>
          <w:szCs w:val="20"/>
        </w:rPr>
      </w:pPr>
      <w:r>
        <w:rPr>
          <w:rFonts w:ascii="Verdana" w:hAnsi="Verdana" w:cs="Verdana"/>
          <w:sz w:val="20"/>
          <w:szCs w:val="20"/>
        </w:rPr>
        <w:t>Os itens/contas do grupo “</w:t>
      </w:r>
      <w:r w:rsidRPr="003F6336">
        <w:rPr>
          <w:rFonts w:ascii="Verdana" w:hAnsi="Verdana" w:cs="Verdana"/>
          <w:sz w:val="20"/>
          <w:szCs w:val="20"/>
        </w:rPr>
        <w:t>Custo dos Produtos Vendidos (CPV)</w:t>
      </w:r>
      <w:r>
        <w:rPr>
          <w:rFonts w:ascii="Verdana" w:hAnsi="Verdana" w:cs="Verdana"/>
          <w:sz w:val="20"/>
          <w:szCs w:val="20"/>
        </w:rPr>
        <w:t xml:space="preserve">” serão somados e seu valor será usado para abater o valor do subtotal “Receita Líquida de Vendas” gerando o subtotal “Lucro Bruto”. </w:t>
      </w:r>
    </w:p>
    <w:p w:rsidR="00CE5078" w:rsidRPr="00486440" w:rsidRDefault="00CE5078" w:rsidP="00486440">
      <w:pPr>
        <w:pStyle w:val="ListParagraph"/>
        <w:spacing w:after="0" w:line="240" w:lineRule="auto"/>
        <w:jc w:val="both"/>
        <w:rPr>
          <w:rFonts w:ascii="Verdana" w:hAnsi="Verdana" w:cs="Verdana"/>
          <w:b/>
          <w:bCs/>
          <w:sz w:val="16"/>
          <w:szCs w:val="16"/>
        </w:rPr>
      </w:pPr>
      <w:r w:rsidRPr="00486440">
        <w:rPr>
          <w:rFonts w:ascii="Verdana" w:hAnsi="Verdana" w:cs="Verdana"/>
          <w:b/>
          <w:bCs/>
          <w:sz w:val="16"/>
          <w:szCs w:val="16"/>
        </w:rPr>
        <w:t xml:space="preserve"> </w:t>
      </w:r>
    </w:p>
    <w:p w:rsidR="00CE5078" w:rsidRPr="00355AC0" w:rsidRDefault="00CE5078" w:rsidP="00BD00CA">
      <w:pPr>
        <w:pStyle w:val="ListParagraph"/>
        <w:numPr>
          <w:ilvl w:val="0"/>
          <w:numId w:val="6"/>
        </w:numPr>
        <w:jc w:val="both"/>
        <w:rPr>
          <w:rFonts w:ascii="Verdana" w:hAnsi="Verdana" w:cs="Verdana"/>
          <w:b/>
          <w:bCs/>
          <w:sz w:val="20"/>
          <w:szCs w:val="20"/>
        </w:rPr>
      </w:pPr>
      <w:r>
        <w:rPr>
          <w:rFonts w:ascii="Verdana" w:hAnsi="Verdana" w:cs="Verdana"/>
          <w:b/>
          <w:bCs/>
          <w:sz w:val="20"/>
          <w:szCs w:val="20"/>
        </w:rPr>
        <w:t>(</w:t>
      </w:r>
      <w:r w:rsidRPr="00355AC0">
        <w:rPr>
          <w:rFonts w:ascii="Verdana" w:hAnsi="Verdana" w:cs="Verdana"/>
          <w:b/>
          <w:bCs/>
          <w:sz w:val="20"/>
          <w:szCs w:val="20"/>
        </w:rPr>
        <w:t>Despesas</w:t>
      </w:r>
      <w:r>
        <w:rPr>
          <w:rFonts w:ascii="Verdana" w:hAnsi="Verdana" w:cs="Verdana"/>
          <w:b/>
          <w:bCs/>
          <w:sz w:val="20"/>
          <w:szCs w:val="20"/>
        </w:rPr>
        <w:t>)</w:t>
      </w:r>
      <w:r w:rsidRPr="00355AC0">
        <w:rPr>
          <w:rFonts w:ascii="Verdana" w:hAnsi="Verdana" w:cs="Verdana"/>
          <w:b/>
          <w:bCs/>
          <w:sz w:val="20"/>
          <w:szCs w:val="20"/>
        </w:rPr>
        <w:t xml:space="preserve"> Receitas Operacionais</w:t>
      </w:r>
    </w:p>
    <w:p w:rsidR="00CE5078" w:rsidRPr="00486440" w:rsidRDefault="00CE5078" w:rsidP="003B4254">
      <w:pPr>
        <w:pStyle w:val="ListParagraph"/>
        <w:jc w:val="both"/>
        <w:rPr>
          <w:rFonts w:ascii="Verdana" w:hAnsi="Verdana" w:cs="Verdana"/>
          <w:sz w:val="20"/>
          <w:szCs w:val="20"/>
        </w:rPr>
      </w:pPr>
      <w:r w:rsidRPr="00486440">
        <w:rPr>
          <w:rFonts w:ascii="Verdana" w:hAnsi="Verdana" w:cs="Verdana"/>
          <w:sz w:val="20"/>
          <w:szCs w:val="20"/>
        </w:rPr>
        <w:t>Os itens/contas do grupo “(Despesas) Receitas Operacionais” serão somados e seu valor será usado para abater o valor do subtotal “Lucro Bruto”, gerando o subtotal “Lucro Operacional, antes da Receita Financeira Líquida”.</w:t>
      </w:r>
    </w:p>
    <w:p w:rsidR="00CE5078" w:rsidRPr="00486440" w:rsidRDefault="00CE5078" w:rsidP="00486440">
      <w:pPr>
        <w:pStyle w:val="ListParagraph"/>
        <w:spacing w:after="0" w:line="240" w:lineRule="auto"/>
        <w:jc w:val="both"/>
        <w:rPr>
          <w:rFonts w:ascii="Verdana" w:hAnsi="Verdana" w:cs="Verdana"/>
          <w:b/>
          <w:bCs/>
          <w:sz w:val="16"/>
          <w:szCs w:val="16"/>
        </w:rPr>
      </w:pPr>
      <w:r>
        <w:rPr>
          <w:rFonts w:ascii="Verdana" w:hAnsi="Verdana" w:cs="Verdana"/>
          <w:b/>
          <w:bCs/>
          <w:sz w:val="20"/>
          <w:szCs w:val="20"/>
        </w:rPr>
        <w:t xml:space="preserve"> </w:t>
      </w:r>
    </w:p>
    <w:p w:rsidR="00CE5078" w:rsidRPr="00355AC0" w:rsidRDefault="00CE5078" w:rsidP="00BD00CA">
      <w:pPr>
        <w:pStyle w:val="ListParagraph"/>
        <w:numPr>
          <w:ilvl w:val="0"/>
          <w:numId w:val="6"/>
        </w:numPr>
        <w:jc w:val="both"/>
        <w:rPr>
          <w:rFonts w:ascii="Verdana" w:hAnsi="Verdana" w:cs="Verdana"/>
          <w:b/>
          <w:bCs/>
          <w:sz w:val="20"/>
          <w:szCs w:val="20"/>
        </w:rPr>
      </w:pPr>
      <w:r>
        <w:rPr>
          <w:rFonts w:ascii="Verdana" w:hAnsi="Verdana" w:cs="Verdana"/>
          <w:b/>
          <w:bCs/>
          <w:sz w:val="20"/>
          <w:szCs w:val="20"/>
        </w:rPr>
        <w:t xml:space="preserve">Ajustes do EBITDA ou </w:t>
      </w:r>
      <w:r w:rsidRPr="00355AC0">
        <w:rPr>
          <w:rFonts w:ascii="Verdana" w:hAnsi="Verdana" w:cs="Verdana"/>
          <w:b/>
          <w:bCs/>
          <w:sz w:val="20"/>
          <w:szCs w:val="20"/>
        </w:rPr>
        <w:t>Estornos</w:t>
      </w:r>
    </w:p>
    <w:p w:rsidR="00CE5078" w:rsidRPr="00486440" w:rsidRDefault="00CE5078" w:rsidP="00355AC0">
      <w:pPr>
        <w:pStyle w:val="ListParagraph"/>
        <w:jc w:val="both"/>
        <w:rPr>
          <w:rFonts w:ascii="Verdana" w:hAnsi="Verdana" w:cs="Verdana"/>
          <w:sz w:val="20"/>
          <w:szCs w:val="20"/>
        </w:rPr>
      </w:pPr>
      <w:r w:rsidRPr="00486440">
        <w:rPr>
          <w:rFonts w:ascii="Verdana" w:hAnsi="Verdana" w:cs="Verdana"/>
          <w:sz w:val="20"/>
          <w:szCs w:val="20"/>
        </w:rPr>
        <w:t>Os itens do grupo “Ajustes do EBITDA” serão somados e seu valor será usado para acrescer o valor do subtotal “Lucro Operacional antes Receita Financeira Líquida”, gerando o total do “EBITDA”.</w:t>
      </w:r>
    </w:p>
    <w:p w:rsidR="00CE5078" w:rsidRDefault="00CE5078" w:rsidP="00355AC0">
      <w:pPr>
        <w:pStyle w:val="ListParagraph"/>
        <w:jc w:val="both"/>
        <w:rPr>
          <w:rFonts w:ascii="Verdana" w:hAnsi="Verdana" w:cs="Verdana"/>
          <w:sz w:val="20"/>
          <w:szCs w:val="20"/>
        </w:rPr>
      </w:pPr>
      <w:r w:rsidRPr="00486440">
        <w:rPr>
          <w:rFonts w:ascii="Verdana" w:hAnsi="Verdana" w:cs="Verdana"/>
          <w:sz w:val="20"/>
          <w:szCs w:val="20"/>
        </w:rPr>
        <w:t xml:space="preserve">Observe que os valores dos itens/contas desse grupo serão </w:t>
      </w:r>
      <w:r w:rsidRPr="00486440">
        <w:rPr>
          <w:rFonts w:ascii="Verdana" w:hAnsi="Verdana" w:cs="Verdana"/>
          <w:b/>
          <w:bCs/>
          <w:sz w:val="20"/>
          <w:szCs w:val="20"/>
        </w:rPr>
        <w:t>somados</w:t>
      </w:r>
      <w:r w:rsidRPr="00486440">
        <w:rPr>
          <w:rFonts w:ascii="Verdana" w:hAnsi="Verdana" w:cs="Verdana"/>
          <w:sz w:val="20"/>
          <w:szCs w:val="20"/>
        </w:rPr>
        <w:t xml:space="preserve"> ao subtotal anterior e não, subtraídos </w:t>
      </w:r>
      <w:r>
        <w:rPr>
          <w:rFonts w:ascii="Verdana" w:hAnsi="Verdana" w:cs="Verdana"/>
          <w:sz w:val="20"/>
          <w:szCs w:val="20"/>
        </w:rPr>
        <w:t>como dos demais grupos.</w:t>
      </w:r>
    </w:p>
    <w:p w:rsidR="00CE5078" w:rsidRPr="00486440" w:rsidRDefault="00CE5078" w:rsidP="00486440">
      <w:pPr>
        <w:pStyle w:val="ListParagraph"/>
        <w:spacing w:after="0" w:line="240" w:lineRule="auto"/>
        <w:ind w:left="0"/>
        <w:jc w:val="both"/>
        <w:rPr>
          <w:rFonts w:ascii="Verdana" w:hAnsi="Verdana" w:cs="Verdana"/>
          <w:sz w:val="16"/>
          <w:szCs w:val="16"/>
        </w:rPr>
      </w:pPr>
      <w:r>
        <w:rPr>
          <w:rFonts w:ascii="Verdana" w:hAnsi="Verdana" w:cs="Verdana"/>
          <w:sz w:val="20"/>
          <w:szCs w:val="20"/>
        </w:rPr>
        <w:t xml:space="preserve"> </w:t>
      </w:r>
    </w:p>
    <w:p w:rsidR="00CE5078" w:rsidRPr="00A44F15" w:rsidRDefault="00CE5078" w:rsidP="00BD00CA">
      <w:pPr>
        <w:pStyle w:val="ListParagraph"/>
        <w:numPr>
          <w:ilvl w:val="0"/>
          <w:numId w:val="6"/>
        </w:numPr>
        <w:jc w:val="both"/>
        <w:rPr>
          <w:rFonts w:ascii="Verdana" w:hAnsi="Verdana" w:cs="Verdana"/>
          <w:b/>
          <w:bCs/>
          <w:sz w:val="20"/>
          <w:szCs w:val="20"/>
        </w:rPr>
      </w:pPr>
      <w:r w:rsidRPr="00A44F15">
        <w:rPr>
          <w:rFonts w:ascii="Verdana" w:hAnsi="Verdana" w:cs="Verdana"/>
          <w:b/>
          <w:bCs/>
          <w:sz w:val="20"/>
          <w:szCs w:val="20"/>
        </w:rPr>
        <w:t>Inativos</w:t>
      </w:r>
    </w:p>
    <w:p w:rsidR="00CE5078" w:rsidRDefault="00CE5078" w:rsidP="00355AC0">
      <w:pPr>
        <w:pStyle w:val="ListParagraph"/>
        <w:jc w:val="both"/>
        <w:rPr>
          <w:rFonts w:ascii="Verdana" w:hAnsi="Verdana" w:cs="Verdana"/>
          <w:sz w:val="20"/>
          <w:szCs w:val="20"/>
        </w:rPr>
      </w:pPr>
      <w:r>
        <w:rPr>
          <w:rFonts w:ascii="Verdana" w:hAnsi="Verdana" w:cs="Verdana"/>
          <w:sz w:val="20"/>
          <w:szCs w:val="20"/>
        </w:rPr>
        <w:t>Os Centros de Custos, despesas ou condições gerais de vendas classificados como “Inativos” serão desconsiderados para geração do relatório do EBITDA.</w:t>
      </w:r>
    </w:p>
    <w:p w:rsidR="00CE5078" w:rsidRDefault="00CE5078" w:rsidP="00355AC0">
      <w:pPr>
        <w:pStyle w:val="ListParagraph"/>
        <w:jc w:val="both"/>
        <w:rPr>
          <w:rFonts w:ascii="Verdana" w:hAnsi="Verdana" w:cs="Verdana"/>
          <w:sz w:val="20"/>
          <w:szCs w:val="20"/>
        </w:rPr>
      </w:pPr>
      <w:r>
        <w:rPr>
          <w:rFonts w:ascii="Verdana" w:hAnsi="Verdana" w:cs="Verdana"/>
          <w:sz w:val="20"/>
          <w:szCs w:val="20"/>
        </w:rPr>
        <w:t>Para maiores informações verificar o tópico “Classificação do EBITDA”.</w:t>
      </w:r>
    </w:p>
    <w:p w:rsidR="00CE5078" w:rsidRDefault="00CE5078" w:rsidP="00BD00CA">
      <w:pPr>
        <w:pStyle w:val="ListParagraph"/>
        <w:ind w:left="0"/>
        <w:jc w:val="both"/>
        <w:rPr>
          <w:rFonts w:ascii="Verdana" w:hAnsi="Verdana" w:cs="Verdana"/>
          <w:b/>
          <w:bCs/>
          <w:sz w:val="20"/>
          <w:szCs w:val="20"/>
        </w:rPr>
      </w:pPr>
      <w:r w:rsidRPr="00465B23">
        <w:rPr>
          <w:rFonts w:ascii="Verdana" w:hAnsi="Verdana" w:cs="Verdana"/>
          <w:b/>
          <w:bCs/>
          <w:sz w:val="20"/>
          <w:szCs w:val="20"/>
        </w:rPr>
        <w:t>1.</w:t>
      </w:r>
      <w:r>
        <w:rPr>
          <w:rFonts w:ascii="Verdana" w:hAnsi="Verdana" w:cs="Verdana"/>
          <w:b/>
          <w:bCs/>
          <w:sz w:val="20"/>
          <w:szCs w:val="20"/>
        </w:rPr>
        <w:t>2 – Configurar título/nome dos Grupos do EBITDA</w:t>
      </w:r>
    </w:p>
    <w:p w:rsidR="00CE5078" w:rsidRDefault="00CE5078" w:rsidP="00465B23">
      <w:pPr>
        <w:pStyle w:val="ListParagraph"/>
        <w:ind w:left="0"/>
        <w:jc w:val="both"/>
        <w:rPr>
          <w:rFonts w:ascii="Verdana" w:hAnsi="Verdana" w:cs="Verdana"/>
          <w:sz w:val="20"/>
          <w:szCs w:val="20"/>
        </w:rPr>
      </w:pPr>
    </w:p>
    <w:p w:rsidR="00CE5078" w:rsidRDefault="00CE5078" w:rsidP="00465B23">
      <w:pPr>
        <w:pStyle w:val="ListParagraph"/>
        <w:ind w:left="0"/>
        <w:jc w:val="both"/>
        <w:rPr>
          <w:rFonts w:ascii="Verdana" w:hAnsi="Verdana" w:cs="Verdana"/>
          <w:sz w:val="20"/>
          <w:szCs w:val="20"/>
        </w:rPr>
      </w:pPr>
      <w:r>
        <w:rPr>
          <w:rFonts w:ascii="Verdana" w:hAnsi="Verdana" w:cs="Verdana"/>
          <w:sz w:val="20"/>
          <w:szCs w:val="20"/>
        </w:rPr>
        <w:t xml:space="preserve">Clique no botão “Configurar Grupos do EBITDA” </w:t>
      </w:r>
      <w:r>
        <w:rPr>
          <w:rFonts w:ascii="Verdana" w:hAnsi="Verdana" w:cs="Verdana"/>
          <w:b/>
          <w:bCs/>
          <w:color w:val="FF0000"/>
          <w:sz w:val="20"/>
          <w:szCs w:val="20"/>
        </w:rPr>
        <w:t>(3</w:t>
      </w:r>
      <w:r w:rsidRPr="003F6336">
        <w:rPr>
          <w:rFonts w:ascii="Verdana" w:hAnsi="Verdana" w:cs="Verdana"/>
          <w:b/>
          <w:bCs/>
          <w:color w:val="FF0000"/>
          <w:sz w:val="20"/>
          <w:szCs w:val="20"/>
        </w:rPr>
        <w:t>)</w:t>
      </w:r>
      <w:r>
        <w:rPr>
          <w:rFonts w:ascii="Verdana" w:hAnsi="Verdana" w:cs="Verdana"/>
          <w:b/>
          <w:bCs/>
          <w:color w:val="FF0000"/>
          <w:sz w:val="20"/>
          <w:szCs w:val="20"/>
        </w:rPr>
        <w:t xml:space="preserve"> </w:t>
      </w:r>
      <w:r>
        <w:rPr>
          <w:rFonts w:ascii="Verdana" w:hAnsi="Verdana" w:cs="Verdana"/>
          <w:sz w:val="20"/>
          <w:szCs w:val="20"/>
        </w:rPr>
        <w:t>para parametrizar os títulos/nomes de cada Grupo do EBITDA.</w:t>
      </w:r>
    </w:p>
    <w:p w:rsidR="00CE5078" w:rsidRDefault="00CE5078" w:rsidP="00465B23">
      <w:pPr>
        <w:pStyle w:val="ListParagraph"/>
        <w:ind w:left="0"/>
        <w:jc w:val="both"/>
        <w:rPr>
          <w:rFonts w:ascii="Verdana" w:hAnsi="Verdana" w:cs="Verdana"/>
          <w:sz w:val="20"/>
          <w:szCs w:val="20"/>
        </w:rPr>
      </w:pPr>
    </w:p>
    <w:p w:rsidR="00CE5078" w:rsidRDefault="00CE5078" w:rsidP="00BD00CA">
      <w:pPr>
        <w:pStyle w:val="ListParagraph"/>
        <w:ind w:left="0"/>
        <w:jc w:val="center"/>
        <w:rPr>
          <w:rFonts w:ascii="Verdana" w:hAnsi="Verdana" w:cs="Verdana"/>
          <w:sz w:val="20"/>
          <w:szCs w:val="20"/>
        </w:rPr>
      </w:pPr>
      <w:r w:rsidRPr="00957440">
        <w:rPr>
          <w:rFonts w:ascii="Verdana" w:hAnsi="Verdana" w:cs="Verdana"/>
          <w:noProof/>
          <w:sz w:val="20"/>
          <w:szCs w:val="20"/>
          <w:lang w:eastAsia="pt-BR"/>
        </w:rPr>
        <w:pict>
          <v:shape id="Imagem 16" o:spid="_x0000_i1027" type="#_x0000_t75" style="width:311.25pt;height:188.25pt;visibility:visible">
            <v:imagedata r:id="rId9" o:title=""/>
          </v:shape>
        </w:pict>
      </w:r>
    </w:p>
    <w:p w:rsidR="00CE5078" w:rsidRDefault="00CE5078" w:rsidP="00465B23">
      <w:pPr>
        <w:pStyle w:val="ListParagraph"/>
        <w:ind w:left="0"/>
        <w:jc w:val="both"/>
        <w:rPr>
          <w:rFonts w:ascii="Verdana" w:hAnsi="Verdana" w:cs="Verdana"/>
          <w:sz w:val="20"/>
          <w:szCs w:val="20"/>
        </w:rPr>
      </w:pPr>
    </w:p>
    <w:p w:rsidR="00CE5078" w:rsidRDefault="00CE5078" w:rsidP="00465B23">
      <w:pPr>
        <w:pStyle w:val="ListParagraph"/>
        <w:ind w:left="0"/>
        <w:jc w:val="both"/>
        <w:rPr>
          <w:rFonts w:ascii="Verdana" w:hAnsi="Verdana" w:cs="Verdana"/>
          <w:sz w:val="20"/>
          <w:szCs w:val="20"/>
        </w:rPr>
      </w:pPr>
      <w:r>
        <w:rPr>
          <w:rFonts w:ascii="Verdana" w:hAnsi="Verdana" w:cs="Verdana"/>
          <w:sz w:val="20"/>
          <w:szCs w:val="20"/>
        </w:rPr>
        <w:t>A alteração de um ou mais títulos/nomes dos Grupos do EBITDA, não altera a função do grupo conforme foi descrito no item “1.1 – Grupos do EBITDA”.</w:t>
      </w:r>
    </w:p>
    <w:p w:rsidR="00CE5078" w:rsidRDefault="00CE5078" w:rsidP="00465B23">
      <w:pPr>
        <w:pStyle w:val="ListParagraph"/>
        <w:ind w:left="0"/>
        <w:jc w:val="both"/>
        <w:rPr>
          <w:rFonts w:ascii="Verdana" w:hAnsi="Verdana" w:cs="Verdana"/>
          <w:sz w:val="20"/>
          <w:szCs w:val="20"/>
        </w:rPr>
      </w:pPr>
    </w:p>
    <w:p w:rsidR="00CE5078" w:rsidRDefault="00CE5078" w:rsidP="00A92438">
      <w:pPr>
        <w:pStyle w:val="ListParagraph"/>
        <w:spacing w:line="360" w:lineRule="auto"/>
        <w:ind w:left="0"/>
        <w:jc w:val="both"/>
        <w:rPr>
          <w:rFonts w:ascii="Verdana" w:hAnsi="Verdana" w:cs="Verdana"/>
          <w:sz w:val="20"/>
          <w:szCs w:val="20"/>
        </w:rPr>
      </w:pPr>
      <w:r>
        <w:rPr>
          <w:rFonts w:ascii="Verdana" w:hAnsi="Verdana" w:cs="Verdana"/>
          <w:sz w:val="20"/>
          <w:szCs w:val="20"/>
        </w:rPr>
        <w:t>Para alterar os títulos/nomes, clique no botão “Editar”.</w:t>
      </w:r>
    </w:p>
    <w:p w:rsidR="00CE5078" w:rsidRDefault="00CE5078" w:rsidP="00A92438">
      <w:pPr>
        <w:pStyle w:val="ListParagraph"/>
        <w:spacing w:line="360" w:lineRule="auto"/>
        <w:ind w:left="0"/>
        <w:jc w:val="both"/>
        <w:rPr>
          <w:rFonts w:ascii="Verdana" w:hAnsi="Verdana" w:cs="Verdana"/>
          <w:sz w:val="20"/>
          <w:szCs w:val="20"/>
        </w:rPr>
      </w:pPr>
      <w:r>
        <w:rPr>
          <w:rFonts w:ascii="Verdana" w:hAnsi="Verdana" w:cs="Verdana"/>
          <w:sz w:val="20"/>
          <w:szCs w:val="20"/>
        </w:rPr>
        <w:t>Para salvar as alterações, clique no botão “Salvar”.</w:t>
      </w:r>
    </w:p>
    <w:p w:rsidR="00CE5078" w:rsidRDefault="00CE5078" w:rsidP="00A92438">
      <w:pPr>
        <w:pStyle w:val="ListParagraph"/>
        <w:spacing w:line="360" w:lineRule="auto"/>
        <w:ind w:left="0"/>
        <w:jc w:val="both"/>
        <w:rPr>
          <w:rFonts w:ascii="Verdana" w:hAnsi="Verdana" w:cs="Verdana"/>
          <w:sz w:val="20"/>
          <w:szCs w:val="20"/>
        </w:rPr>
      </w:pPr>
      <w:r>
        <w:rPr>
          <w:rFonts w:ascii="Verdana" w:hAnsi="Verdana" w:cs="Verdana"/>
          <w:sz w:val="20"/>
          <w:szCs w:val="20"/>
        </w:rPr>
        <w:t>Para cancelar as alterações, clique no botão “Cancelar”.</w:t>
      </w:r>
    </w:p>
    <w:p w:rsidR="00CE5078" w:rsidRDefault="00CE5078" w:rsidP="00A92438">
      <w:pPr>
        <w:pStyle w:val="ListParagraph"/>
        <w:spacing w:line="360" w:lineRule="auto"/>
        <w:ind w:left="0"/>
        <w:jc w:val="both"/>
        <w:rPr>
          <w:rFonts w:ascii="Verdana" w:hAnsi="Verdana" w:cs="Verdana"/>
          <w:sz w:val="20"/>
          <w:szCs w:val="20"/>
        </w:rPr>
      </w:pPr>
      <w:r>
        <w:rPr>
          <w:rFonts w:ascii="Verdana" w:hAnsi="Verdana" w:cs="Verdana"/>
          <w:sz w:val="20"/>
          <w:szCs w:val="20"/>
        </w:rPr>
        <w:t xml:space="preserve">Para voltar os títulos/nomes padrão, depois de </w:t>
      </w:r>
      <w:r w:rsidRPr="00486440">
        <w:rPr>
          <w:rFonts w:ascii="Verdana" w:hAnsi="Verdana" w:cs="Verdana"/>
          <w:sz w:val="20"/>
          <w:szCs w:val="20"/>
        </w:rPr>
        <w:t xml:space="preserve">efetuada uma </w:t>
      </w:r>
      <w:r>
        <w:rPr>
          <w:rFonts w:ascii="Verdana" w:hAnsi="Verdana" w:cs="Verdana"/>
          <w:sz w:val="20"/>
          <w:szCs w:val="20"/>
        </w:rPr>
        <w:t>ou mais alterações, clique no botão “Voltar Padrão”.</w:t>
      </w:r>
    </w:p>
    <w:p w:rsidR="00CE5078" w:rsidRDefault="00CE5078" w:rsidP="00A92438">
      <w:pPr>
        <w:pStyle w:val="ListParagraph"/>
        <w:ind w:left="0"/>
        <w:jc w:val="both"/>
        <w:rPr>
          <w:rFonts w:ascii="Verdana" w:hAnsi="Verdana" w:cs="Verdana"/>
          <w:sz w:val="20"/>
          <w:szCs w:val="20"/>
        </w:rPr>
      </w:pPr>
      <w:r>
        <w:rPr>
          <w:rFonts w:ascii="Verdana" w:hAnsi="Verdana" w:cs="Verdana"/>
          <w:sz w:val="20"/>
          <w:szCs w:val="20"/>
        </w:rPr>
        <w:t>Para fechar a tela de “Configurar Grupos do EBITDA”, clique no botão “Fechar”.</w:t>
      </w:r>
    </w:p>
    <w:p w:rsidR="00CE5078" w:rsidRDefault="00CE5078" w:rsidP="00A92438">
      <w:pPr>
        <w:pStyle w:val="ListParagraph"/>
        <w:ind w:left="0"/>
        <w:jc w:val="both"/>
        <w:rPr>
          <w:rFonts w:ascii="Verdana" w:hAnsi="Verdana" w:cs="Verdana"/>
          <w:sz w:val="20"/>
          <w:szCs w:val="20"/>
        </w:rPr>
      </w:pPr>
    </w:p>
    <w:p w:rsidR="00CE5078" w:rsidRDefault="00CE5078" w:rsidP="00465B23">
      <w:pPr>
        <w:pStyle w:val="ListParagraph"/>
        <w:ind w:left="0"/>
        <w:jc w:val="both"/>
        <w:rPr>
          <w:rFonts w:ascii="Verdana" w:hAnsi="Verdana" w:cs="Verdana"/>
          <w:sz w:val="20"/>
          <w:szCs w:val="20"/>
        </w:rPr>
      </w:pPr>
      <w:r>
        <w:rPr>
          <w:rFonts w:ascii="Verdana" w:hAnsi="Verdana" w:cs="Verdana"/>
          <w:sz w:val="20"/>
          <w:szCs w:val="20"/>
        </w:rPr>
        <w:t>Observação: Não é necessário cancelar os cálculos da simulação para configurar os títulos/nomes dos Grupos do EBITDA.</w:t>
      </w:r>
    </w:p>
    <w:p w:rsidR="00CE5078" w:rsidRDefault="00CE5078" w:rsidP="00465B23">
      <w:pPr>
        <w:pStyle w:val="ListParagraph"/>
        <w:ind w:left="0"/>
        <w:jc w:val="both"/>
        <w:rPr>
          <w:rFonts w:ascii="Verdana" w:hAnsi="Verdana" w:cs="Verdana"/>
          <w:sz w:val="20"/>
          <w:szCs w:val="20"/>
        </w:rPr>
      </w:pPr>
    </w:p>
    <w:p w:rsidR="00CE5078" w:rsidRDefault="00CE5078" w:rsidP="00465B23">
      <w:pPr>
        <w:pStyle w:val="ListParagraph"/>
        <w:ind w:left="0"/>
        <w:jc w:val="both"/>
        <w:rPr>
          <w:rFonts w:ascii="Verdana" w:hAnsi="Verdana" w:cs="Verdana"/>
          <w:b/>
          <w:bCs/>
          <w:sz w:val="20"/>
          <w:szCs w:val="20"/>
        </w:rPr>
      </w:pPr>
      <w:r w:rsidRPr="00465B23">
        <w:rPr>
          <w:rFonts w:ascii="Verdana" w:hAnsi="Verdana" w:cs="Verdana"/>
          <w:b/>
          <w:bCs/>
          <w:sz w:val="20"/>
          <w:szCs w:val="20"/>
        </w:rPr>
        <w:t>1.</w:t>
      </w:r>
      <w:r>
        <w:rPr>
          <w:rFonts w:ascii="Verdana" w:hAnsi="Verdana" w:cs="Verdana"/>
          <w:b/>
          <w:bCs/>
          <w:sz w:val="20"/>
          <w:szCs w:val="20"/>
        </w:rPr>
        <w:t>3 – Itens/Contas do EBITDA</w:t>
      </w:r>
    </w:p>
    <w:p w:rsidR="00CE5078" w:rsidRPr="00465B23" w:rsidRDefault="00CE5078" w:rsidP="00465B23">
      <w:pPr>
        <w:pStyle w:val="ListParagraph"/>
        <w:ind w:left="0"/>
        <w:jc w:val="both"/>
        <w:rPr>
          <w:rFonts w:ascii="Verdana" w:hAnsi="Verdana" w:cs="Verdana"/>
          <w:b/>
          <w:bCs/>
          <w:sz w:val="20"/>
          <w:szCs w:val="20"/>
        </w:rPr>
      </w:pPr>
    </w:p>
    <w:p w:rsidR="00CE5078" w:rsidRDefault="00CE5078" w:rsidP="00465B23">
      <w:pPr>
        <w:pStyle w:val="ListParagraph"/>
        <w:ind w:left="0"/>
        <w:jc w:val="both"/>
        <w:rPr>
          <w:rFonts w:ascii="Verdana" w:hAnsi="Verdana" w:cs="Verdana"/>
          <w:sz w:val="20"/>
          <w:szCs w:val="20"/>
        </w:rPr>
      </w:pPr>
      <w:r>
        <w:rPr>
          <w:rFonts w:ascii="Verdana" w:hAnsi="Verdana" w:cs="Verdana"/>
          <w:sz w:val="20"/>
          <w:szCs w:val="20"/>
        </w:rPr>
        <w:t>Cada item do EBITDA possui 6 atributos:</w:t>
      </w:r>
    </w:p>
    <w:p w:rsidR="00CE5078" w:rsidRDefault="00CE5078" w:rsidP="00465B23">
      <w:pPr>
        <w:pStyle w:val="ListParagraph"/>
        <w:numPr>
          <w:ilvl w:val="0"/>
          <w:numId w:val="2"/>
        </w:numPr>
        <w:jc w:val="both"/>
        <w:rPr>
          <w:rFonts w:ascii="Verdana" w:hAnsi="Verdana" w:cs="Verdana"/>
          <w:sz w:val="20"/>
          <w:szCs w:val="20"/>
        </w:rPr>
      </w:pPr>
      <w:r>
        <w:rPr>
          <w:rFonts w:ascii="Verdana" w:hAnsi="Verdana" w:cs="Verdana"/>
          <w:sz w:val="20"/>
          <w:szCs w:val="20"/>
        </w:rPr>
        <w:t>Ordem – Número indicando a ordem de visualização dentro do relatório do EBITDA.</w:t>
      </w:r>
    </w:p>
    <w:p w:rsidR="00CE5078" w:rsidRDefault="00CE5078" w:rsidP="00465B23">
      <w:pPr>
        <w:pStyle w:val="ListParagraph"/>
        <w:ind w:left="735"/>
        <w:jc w:val="both"/>
        <w:rPr>
          <w:rFonts w:ascii="Verdana" w:hAnsi="Verdana" w:cs="Verdana"/>
          <w:sz w:val="20"/>
          <w:szCs w:val="20"/>
        </w:rPr>
      </w:pPr>
      <w:r>
        <w:rPr>
          <w:rFonts w:ascii="Verdana" w:hAnsi="Verdana" w:cs="Verdana"/>
          <w:sz w:val="20"/>
          <w:szCs w:val="20"/>
        </w:rPr>
        <w:t xml:space="preserve">             Números menores serão visualizados antes dos números maiores.</w:t>
      </w:r>
    </w:p>
    <w:p w:rsidR="00CE5078" w:rsidRDefault="00CE5078" w:rsidP="00465B23">
      <w:pPr>
        <w:pStyle w:val="ListParagraph"/>
        <w:ind w:left="735"/>
        <w:jc w:val="both"/>
        <w:rPr>
          <w:rFonts w:ascii="Verdana" w:hAnsi="Verdana" w:cs="Verdana"/>
          <w:sz w:val="20"/>
          <w:szCs w:val="20"/>
        </w:rPr>
      </w:pPr>
      <w:r>
        <w:rPr>
          <w:rFonts w:ascii="Verdana" w:hAnsi="Verdana" w:cs="Verdana"/>
          <w:sz w:val="20"/>
          <w:szCs w:val="20"/>
        </w:rPr>
        <w:t xml:space="preserve">             O item/conta “01.” é a primeira linha visualizada no relatório do EBITDA.</w:t>
      </w:r>
    </w:p>
    <w:p w:rsidR="00CE5078" w:rsidRDefault="00CE5078" w:rsidP="00465B23">
      <w:pPr>
        <w:pStyle w:val="ListParagraph"/>
        <w:ind w:left="735"/>
        <w:jc w:val="both"/>
        <w:rPr>
          <w:rFonts w:ascii="Verdana" w:hAnsi="Verdana" w:cs="Verdana"/>
          <w:sz w:val="20"/>
          <w:szCs w:val="20"/>
        </w:rPr>
      </w:pPr>
      <w:r>
        <w:rPr>
          <w:rFonts w:ascii="Verdana" w:hAnsi="Verdana" w:cs="Verdana"/>
          <w:sz w:val="20"/>
          <w:szCs w:val="20"/>
        </w:rPr>
        <w:t xml:space="preserve">             Os itens de “76.” até “80.” (Grupo </w:t>
      </w:r>
      <w:r w:rsidRPr="00486440">
        <w:rPr>
          <w:rFonts w:ascii="Verdana" w:hAnsi="Verdana" w:cs="Verdana"/>
          <w:sz w:val="20"/>
          <w:szCs w:val="20"/>
        </w:rPr>
        <w:t xml:space="preserve">Inativos), </w:t>
      </w:r>
      <w:r>
        <w:rPr>
          <w:rFonts w:ascii="Verdana" w:hAnsi="Verdana" w:cs="Verdana"/>
          <w:sz w:val="20"/>
          <w:szCs w:val="20"/>
        </w:rPr>
        <w:t xml:space="preserve">não são visualizados no relatório. </w:t>
      </w:r>
    </w:p>
    <w:p w:rsidR="00CE5078" w:rsidRPr="00046FEA" w:rsidRDefault="00CE5078" w:rsidP="00046FEA">
      <w:pPr>
        <w:pStyle w:val="ListParagraph"/>
        <w:spacing w:line="360" w:lineRule="auto"/>
        <w:ind w:left="737"/>
        <w:jc w:val="both"/>
        <w:rPr>
          <w:rFonts w:ascii="Verdana" w:hAnsi="Verdana" w:cs="Verdana"/>
          <w:sz w:val="20"/>
          <w:szCs w:val="20"/>
        </w:rPr>
      </w:pPr>
      <w:r>
        <w:rPr>
          <w:rFonts w:ascii="Verdana" w:hAnsi="Verdana" w:cs="Verdana"/>
          <w:sz w:val="20"/>
          <w:szCs w:val="20"/>
        </w:rPr>
        <w:t xml:space="preserve">             Eles funcionam como itens de exclusão.</w:t>
      </w:r>
    </w:p>
    <w:p w:rsidR="00CE5078" w:rsidRPr="00381FE0" w:rsidRDefault="00CE5078" w:rsidP="00046FEA">
      <w:pPr>
        <w:pStyle w:val="ListParagraph"/>
        <w:numPr>
          <w:ilvl w:val="0"/>
          <w:numId w:val="2"/>
        </w:numPr>
        <w:spacing w:line="360" w:lineRule="auto"/>
        <w:ind w:left="731" w:hanging="357"/>
        <w:jc w:val="both"/>
        <w:rPr>
          <w:rFonts w:ascii="Verdana" w:hAnsi="Verdana" w:cs="Verdana"/>
          <w:sz w:val="20"/>
          <w:szCs w:val="20"/>
        </w:rPr>
      </w:pPr>
      <w:r>
        <w:rPr>
          <w:rFonts w:ascii="Verdana" w:hAnsi="Verdana" w:cs="Verdana"/>
          <w:sz w:val="20"/>
          <w:szCs w:val="20"/>
        </w:rPr>
        <w:t>Título – Nome do item a ser visualizado no relatório do EBITDA.</w:t>
      </w:r>
    </w:p>
    <w:p w:rsidR="00CE5078" w:rsidRDefault="00CE5078" w:rsidP="00465B23">
      <w:pPr>
        <w:pStyle w:val="ListParagraph"/>
        <w:numPr>
          <w:ilvl w:val="0"/>
          <w:numId w:val="2"/>
        </w:numPr>
        <w:jc w:val="both"/>
        <w:rPr>
          <w:rFonts w:ascii="Verdana" w:hAnsi="Verdana" w:cs="Verdana"/>
          <w:sz w:val="20"/>
          <w:szCs w:val="20"/>
        </w:rPr>
      </w:pPr>
      <w:r>
        <w:rPr>
          <w:rFonts w:ascii="Verdana" w:hAnsi="Verdana" w:cs="Verdana"/>
          <w:sz w:val="20"/>
          <w:szCs w:val="20"/>
        </w:rPr>
        <w:t>Ativo – Indica se o item/conta será visualizado no relatório.</w:t>
      </w:r>
    </w:p>
    <w:p w:rsidR="00CE5078" w:rsidRPr="00486440" w:rsidRDefault="00CE5078" w:rsidP="00514107">
      <w:pPr>
        <w:pStyle w:val="ListParagraph"/>
        <w:rPr>
          <w:rFonts w:ascii="Verdana" w:hAnsi="Verdana" w:cs="Verdana"/>
          <w:sz w:val="20"/>
          <w:szCs w:val="20"/>
        </w:rPr>
      </w:pPr>
      <w:r>
        <w:rPr>
          <w:rFonts w:ascii="Verdana" w:hAnsi="Verdana" w:cs="Verdana"/>
          <w:sz w:val="20"/>
          <w:szCs w:val="20"/>
        </w:rPr>
        <w:t xml:space="preserve">           </w:t>
      </w:r>
      <w:r w:rsidRPr="00486440">
        <w:rPr>
          <w:rFonts w:ascii="Verdana" w:hAnsi="Verdana" w:cs="Verdana"/>
          <w:sz w:val="20"/>
          <w:szCs w:val="20"/>
        </w:rPr>
        <w:t xml:space="preserve">Caso  o campo  seja  “Sim”, o  item  será  apresentado  e  contabilizado no </w:t>
      </w:r>
    </w:p>
    <w:p w:rsidR="00CE5078" w:rsidRPr="00486440" w:rsidRDefault="00CE5078" w:rsidP="00514107">
      <w:pPr>
        <w:pStyle w:val="ListParagraph"/>
        <w:rPr>
          <w:rFonts w:ascii="Verdana" w:hAnsi="Verdana" w:cs="Verdana"/>
          <w:sz w:val="20"/>
          <w:szCs w:val="20"/>
        </w:rPr>
      </w:pPr>
      <w:r w:rsidRPr="00486440">
        <w:rPr>
          <w:rFonts w:ascii="Verdana" w:hAnsi="Verdana" w:cs="Verdana"/>
          <w:sz w:val="20"/>
          <w:szCs w:val="20"/>
        </w:rPr>
        <w:t xml:space="preserve">           relatório. Caso o campo seja “Não”, o item não será apresentado no relatório </w:t>
      </w:r>
    </w:p>
    <w:p w:rsidR="00CE5078" w:rsidRPr="00486440" w:rsidRDefault="00CE5078" w:rsidP="00514107">
      <w:pPr>
        <w:pStyle w:val="ListParagraph"/>
        <w:rPr>
          <w:rFonts w:ascii="Verdana" w:hAnsi="Verdana" w:cs="Verdana"/>
          <w:sz w:val="20"/>
          <w:szCs w:val="20"/>
        </w:rPr>
      </w:pPr>
      <w:r w:rsidRPr="00486440">
        <w:rPr>
          <w:rFonts w:ascii="Verdana" w:hAnsi="Verdana" w:cs="Verdana"/>
          <w:sz w:val="20"/>
          <w:szCs w:val="20"/>
        </w:rPr>
        <w:t xml:space="preserve">           e o seu valor será ignorado, ou seja, não será contabilizado.</w:t>
      </w:r>
    </w:p>
    <w:p w:rsidR="00CE5078" w:rsidRPr="00486440" w:rsidRDefault="00CE5078" w:rsidP="00514107">
      <w:pPr>
        <w:pStyle w:val="ListParagraph"/>
        <w:rPr>
          <w:rFonts w:ascii="Verdana" w:hAnsi="Verdana" w:cs="Verdana"/>
          <w:sz w:val="20"/>
          <w:szCs w:val="20"/>
        </w:rPr>
      </w:pPr>
      <w:r w:rsidRPr="00486440">
        <w:rPr>
          <w:rFonts w:ascii="Verdana" w:hAnsi="Verdana" w:cs="Verdana"/>
          <w:sz w:val="20"/>
          <w:szCs w:val="20"/>
        </w:rPr>
        <w:t xml:space="preserve">           Importante: Todos os itens/contas que contenham no campo “Ativo” a indicação  </w:t>
      </w:r>
    </w:p>
    <w:p w:rsidR="00CE5078" w:rsidRPr="00046FEA" w:rsidRDefault="00CE5078" w:rsidP="00046FEA">
      <w:pPr>
        <w:pStyle w:val="ListParagraph"/>
        <w:spacing w:line="360" w:lineRule="auto"/>
        <w:rPr>
          <w:rFonts w:ascii="Verdana" w:hAnsi="Verdana" w:cs="Verdana"/>
          <w:sz w:val="20"/>
          <w:szCs w:val="20"/>
        </w:rPr>
      </w:pPr>
      <w:r w:rsidRPr="00486440">
        <w:rPr>
          <w:rFonts w:ascii="Verdana" w:hAnsi="Verdana" w:cs="Verdana"/>
          <w:sz w:val="20"/>
          <w:szCs w:val="20"/>
        </w:rPr>
        <w:t xml:space="preserve">           “Não”, serão ignorados em qualquer relatório do EBITDA.</w:t>
      </w:r>
    </w:p>
    <w:p w:rsidR="00CE5078" w:rsidRPr="00486440" w:rsidRDefault="00CE5078" w:rsidP="00465B23">
      <w:pPr>
        <w:pStyle w:val="ListParagraph"/>
        <w:numPr>
          <w:ilvl w:val="0"/>
          <w:numId w:val="2"/>
        </w:numPr>
        <w:jc w:val="both"/>
        <w:rPr>
          <w:rFonts w:ascii="Verdana" w:hAnsi="Verdana" w:cs="Verdana"/>
          <w:sz w:val="20"/>
          <w:szCs w:val="20"/>
        </w:rPr>
      </w:pPr>
      <w:r w:rsidRPr="00486440">
        <w:rPr>
          <w:rFonts w:ascii="Verdana" w:hAnsi="Verdana" w:cs="Verdana"/>
          <w:sz w:val="20"/>
          <w:szCs w:val="20"/>
        </w:rPr>
        <w:t>Calculado – Indica se o item/conta é calculado pelo Sinecon ou informado pelo usuário.</w:t>
      </w:r>
    </w:p>
    <w:p w:rsidR="00CE5078" w:rsidRPr="00486440" w:rsidRDefault="00CE5078" w:rsidP="00514107">
      <w:pPr>
        <w:pStyle w:val="ListParagraph"/>
        <w:ind w:left="735"/>
        <w:jc w:val="both"/>
        <w:rPr>
          <w:rFonts w:ascii="Verdana" w:hAnsi="Verdana" w:cs="Verdana"/>
          <w:sz w:val="20"/>
          <w:szCs w:val="20"/>
        </w:rPr>
      </w:pPr>
      <w:r w:rsidRPr="00486440">
        <w:rPr>
          <w:rFonts w:ascii="Verdana" w:hAnsi="Verdana" w:cs="Verdana"/>
          <w:sz w:val="20"/>
          <w:szCs w:val="20"/>
        </w:rPr>
        <w:t xml:space="preserve">                 Caso o campo seja “Sim”, o Sinecon irá calcular automaticamente o</w:t>
      </w:r>
    </w:p>
    <w:p w:rsidR="00CE5078" w:rsidRPr="00486440" w:rsidRDefault="00CE5078" w:rsidP="00514107">
      <w:pPr>
        <w:pStyle w:val="ListParagraph"/>
        <w:ind w:left="735"/>
        <w:jc w:val="both"/>
        <w:rPr>
          <w:rFonts w:ascii="Verdana" w:hAnsi="Verdana" w:cs="Verdana"/>
          <w:sz w:val="20"/>
          <w:szCs w:val="20"/>
        </w:rPr>
      </w:pPr>
      <w:r w:rsidRPr="00486440">
        <w:rPr>
          <w:rFonts w:ascii="Verdana" w:hAnsi="Verdana" w:cs="Verdana"/>
          <w:sz w:val="20"/>
          <w:szCs w:val="20"/>
        </w:rPr>
        <w:t xml:space="preserve">                 valor do item/conta para visualização e contabilização no relatório do EBITDA.</w:t>
      </w:r>
    </w:p>
    <w:p w:rsidR="00CE5078" w:rsidRPr="00486440" w:rsidRDefault="00CE5078" w:rsidP="00514107">
      <w:pPr>
        <w:pStyle w:val="ListParagraph"/>
        <w:ind w:left="735"/>
        <w:jc w:val="both"/>
        <w:rPr>
          <w:rFonts w:ascii="Verdana" w:hAnsi="Verdana" w:cs="Verdana"/>
          <w:sz w:val="20"/>
          <w:szCs w:val="20"/>
        </w:rPr>
      </w:pPr>
      <w:r w:rsidRPr="00486440">
        <w:rPr>
          <w:rFonts w:ascii="Verdana" w:hAnsi="Verdana" w:cs="Verdana"/>
          <w:sz w:val="20"/>
          <w:szCs w:val="20"/>
        </w:rPr>
        <w:t xml:space="preserve">                 Caso o campo seja “Não”, o usuário deverá informar no campo “Valor</w:t>
      </w:r>
    </w:p>
    <w:p w:rsidR="00CE5078" w:rsidRPr="00486440" w:rsidRDefault="00CE5078" w:rsidP="00514107">
      <w:pPr>
        <w:pStyle w:val="ListParagraph"/>
        <w:ind w:left="735"/>
        <w:jc w:val="both"/>
        <w:rPr>
          <w:rFonts w:ascii="Verdana" w:hAnsi="Verdana" w:cs="Verdana"/>
          <w:sz w:val="20"/>
          <w:szCs w:val="20"/>
        </w:rPr>
      </w:pPr>
      <w:r w:rsidRPr="00486440">
        <w:rPr>
          <w:rFonts w:ascii="Verdana" w:hAnsi="Verdana" w:cs="Verdana"/>
          <w:sz w:val="20"/>
          <w:szCs w:val="20"/>
        </w:rPr>
        <w:t xml:space="preserve">                 Informado” o valor do item/conta, para que seja visualizado e contabilizado no </w:t>
      </w:r>
    </w:p>
    <w:p w:rsidR="00CE5078" w:rsidRPr="00046FEA" w:rsidRDefault="00CE5078" w:rsidP="00046FEA">
      <w:pPr>
        <w:pStyle w:val="ListParagraph"/>
        <w:spacing w:line="360" w:lineRule="auto"/>
        <w:ind w:left="735"/>
        <w:jc w:val="both"/>
        <w:rPr>
          <w:rFonts w:ascii="Verdana" w:hAnsi="Verdana" w:cs="Verdana"/>
          <w:sz w:val="20"/>
          <w:szCs w:val="20"/>
        </w:rPr>
      </w:pPr>
      <w:r w:rsidRPr="00486440">
        <w:rPr>
          <w:rFonts w:ascii="Verdana" w:hAnsi="Verdana" w:cs="Verdana"/>
          <w:sz w:val="20"/>
          <w:szCs w:val="20"/>
        </w:rPr>
        <w:t xml:space="preserve">                 relatório do EBITDA.</w:t>
      </w:r>
    </w:p>
    <w:p w:rsidR="00CE5078" w:rsidRPr="00486440" w:rsidRDefault="00CE5078" w:rsidP="00381FE0">
      <w:pPr>
        <w:pStyle w:val="ListParagraph"/>
        <w:numPr>
          <w:ilvl w:val="0"/>
          <w:numId w:val="2"/>
        </w:numPr>
        <w:jc w:val="both"/>
        <w:rPr>
          <w:rFonts w:ascii="Verdana" w:hAnsi="Verdana" w:cs="Verdana"/>
          <w:sz w:val="20"/>
          <w:szCs w:val="20"/>
        </w:rPr>
      </w:pPr>
      <w:r w:rsidRPr="00486440">
        <w:rPr>
          <w:rFonts w:ascii="Verdana" w:hAnsi="Verdana" w:cs="Verdana"/>
          <w:sz w:val="20"/>
          <w:szCs w:val="20"/>
        </w:rPr>
        <w:t>Valor Informado – Indica o valor do item a ser visualizado e contabilizado no relatório.</w:t>
      </w:r>
    </w:p>
    <w:p w:rsidR="00CE5078" w:rsidRPr="00486440" w:rsidRDefault="00CE5078" w:rsidP="007D2910">
      <w:pPr>
        <w:pStyle w:val="ListParagraph"/>
        <w:ind w:left="735"/>
        <w:jc w:val="both"/>
        <w:rPr>
          <w:rFonts w:ascii="Verdana" w:hAnsi="Verdana" w:cs="Verdana"/>
          <w:sz w:val="20"/>
          <w:szCs w:val="20"/>
        </w:rPr>
      </w:pPr>
      <w:r w:rsidRPr="00486440">
        <w:rPr>
          <w:rFonts w:ascii="Verdana" w:hAnsi="Verdana" w:cs="Verdana"/>
          <w:sz w:val="20"/>
          <w:szCs w:val="20"/>
        </w:rPr>
        <w:t xml:space="preserve">                           Esse valor apenas será utilizado, se o campo “Ativo” estiver configurado </w:t>
      </w:r>
    </w:p>
    <w:p w:rsidR="00CE5078" w:rsidRPr="00486440" w:rsidRDefault="00CE5078" w:rsidP="007D2910">
      <w:pPr>
        <w:pStyle w:val="ListParagraph"/>
        <w:ind w:left="735"/>
        <w:jc w:val="both"/>
        <w:rPr>
          <w:rFonts w:ascii="Verdana" w:hAnsi="Verdana" w:cs="Verdana"/>
          <w:sz w:val="20"/>
          <w:szCs w:val="20"/>
        </w:rPr>
      </w:pPr>
      <w:r w:rsidRPr="00486440">
        <w:rPr>
          <w:rFonts w:ascii="Verdana" w:hAnsi="Verdana" w:cs="Verdana"/>
          <w:sz w:val="20"/>
          <w:szCs w:val="20"/>
        </w:rPr>
        <w:t xml:space="preserve">                           para “Sim” e o campo “Calculado” configurado para “Não”,  caso </w:t>
      </w:r>
      <w:r>
        <w:rPr>
          <w:rFonts w:ascii="Verdana" w:hAnsi="Verdana" w:cs="Verdana"/>
          <w:sz w:val="20"/>
          <w:szCs w:val="20"/>
        </w:rPr>
        <w:t>contrá</w:t>
      </w:r>
      <w:r w:rsidRPr="00486440">
        <w:rPr>
          <w:rFonts w:ascii="Verdana" w:hAnsi="Verdana" w:cs="Verdana"/>
          <w:sz w:val="20"/>
          <w:szCs w:val="20"/>
        </w:rPr>
        <w:t>rio,</w:t>
      </w:r>
    </w:p>
    <w:p w:rsidR="00CE5078" w:rsidRPr="00046FEA" w:rsidRDefault="00CE5078" w:rsidP="00046FEA">
      <w:pPr>
        <w:pStyle w:val="ListParagraph"/>
        <w:spacing w:line="360" w:lineRule="auto"/>
        <w:ind w:left="735"/>
        <w:jc w:val="both"/>
        <w:rPr>
          <w:rFonts w:ascii="Verdana" w:hAnsi="Verdana" w:cs="Verdana"/>
          <w:sz w:val="20"/>
          <w:szCs w:val="20"/>
        </w:rPr>
      </w:pPr>
      <w:r w:rsidRPr="00486440">
        <w:rPr>
          <w:rFonts w:ascii="Verdana" w:hAnsi="Verdana" w:cs="Verdana"/>
          <w:sz w:val="20"/>
          <w:szCs w:val="20"/>
        </w:rPr>
        <w:t xml:space="preserve">                           o valor informado no campo será ignorado</w:t>
      </w:r>
      <w:r>
        <w:rPr>
          <w:rFonts w:ascii="Verdana" w:hAnsi="Verdana" w:cs="Verdana"/>
          <w:sz w:val="20"/>
          <w:szCs w:val="20"/>
        </w:rPr>
        <w:t>.</w:t>
      </w:r>
    </w:p>
    <w:p w:rsidR="00CE5078" w:rsidRDefault="00CE5078" w:rsidP="005E44CD">
      <w:pPr>
        <w:pStyle w:val="ListParagraph"/>
        <w:numPr>
          <w:ilvl w:val="0"/>
          <w:numId w:val="2"/>
        </w:numPr>
        <w:jc w:val="both"/>
        <w:rPr>
          <w:rFonts w:ascii="Verdana" w:hAnsi="Verdana" w:cs="Verdana"/>
          <w:sz w:val="20"/>
          <w:szCs w:val="20"/>
        </w:rPr>
      </w:pPr>
      <w:r>
        <w:rPr>
          <w:rFonts w:ascii="Verdana" w:hAnsi="Verdana" w:cs="Verdana"/>
          <w:sz w:val="20"/>
          <w:szCs w:val="20"/>
        </w:rPr>
        <w:t>Descrição – Utilize esse campo para fazer alguma nota importante ou lembrete para o item.</w:t>
      </w:r>
    </w:p>
    <w:p w:rsidR="00CE5078" w:rsidRDefault="00CE5078" w:rsidP="005E44CD">
      <w:pPr>
        <w:pStyle w:val="ListParagraph"/>
        <w:ind w:left="735"/>
        <w:jc w:val="both"/>
        <w:rPr>
          <w:rFonts w:ascii="Verdana" w:hAnsi="Verdana" w:cs="Verdana"/>
          <w:sz w:val="20"/>
          <w:szCs w:val="20"/>
        </w:rPr>
      </w:pPr>
      <w:r>
        <w:rPr>
          <w:rFonts w:ascii="Verdana" w:hAnsi="Verdana" w:cs="Verdana"/>
          <w:sz w:val="20"/>
          <w:szCs w:val="20"/>
        </w:rPr>
        <w:t xml:space="preserve">                 Esse campo não é de preenchimento obrigatório e nem é apresentado/visualizado </w:t>
      </w:r>
    </w:p>
    <w:p w:rsidR="00CE5078" w:rsidRDefault="00CE5078" w:rsidP="00381FE0">
      <w:pPr>
        <w:pStyle w:val="ListParagraph"/>
        <w:ind w:left="735"/>
        <w:jc w:val="both"/>
        <w:rPr>
          <w:rFonts w:ascii="Verdana" w:hAnsi="Verdana" w:cs="Verdana"/>
          <w:sz w:val="20"/>
          <w:szCs w:val="20"/>
        </w:rPr>
      </w:pPr>
      <w:r>
        <w:rPr>
          <w:rFonts w:ascii="Verdana" w:hAnsi="Verdana" w:cs="Verdana"/>
          <w:sz w:val="20"/>
          <w:szCs w:val="20"/>
        </w:rPr>
        <w:t xml:space="preserve">                 no relatório do EBITDA.</w:t>
      </w:r>
    </w:p>
    <w:p w:rsidR="00CE5078" w:rsidRPr="00381FE0" w:rsidRDefault="00CE5078" w:rsidP="00381FE0">
      <w:pPr>
        <w:pStyle w:val="ListParagraph"/>
        <w:ind w:left="735"/>
        <w:jc w:val="both"/>
        <w:rPr>
          <w:rFonts w:ascii="Verdana" w:hAnsi="Verdana" w:cs="Verdana"/>
          <w:sz w:val="20"/>
          <w:szCs w:val="20"/>
        </w:rPr>
      </w:pPr>
    </w:p>
    <w:p w:rsidR="00CE5078" w:rsidRDefault="00CE5078" w:rsidP="005E44CD">
      <w:pPr>
        <w:pStyle w:val="ListParagraph"/>
        <w:ind w:left="0"/>
        <w:jc w:val="both"/>
        <w:rPr>
          <w:rFonts w:ascii="Verdana" w:hAnsi="Verdana" w:cs="Verdana"/>
          <w:b/>
          <w:bCs/>
          <w:sz w:val="20"/>
          <w:szCs w:val="20"/>
        </w:rPr>
      </w:pPr>
      <w:r w:rsidRPr="00465B23">
        <w:rPr>
          <w:rFonts w:ascii="Verdana" w:hAnsi="Verdana" w:cs="Verdana"/>
          <w:b/>
          <w:bCs/>
          <w:sz w:val="20"/>
          <w:szCs w:val="20"/>
        </w:rPr>
        <w:t>1.</w:t>
      </w:r>
      <w:r>
        <w:rPr>
          <w:rFonts w:ascii="Verdana" w:hAnsi="Verdana" w:cs="Verdana"/>
          <w:b/>
          <w:bCs/>
          <w:sz w:val="20"/>
          <w:szCs w:val="20"/>
        </w:rPr>
        <w:t>4 - O que é um item calculado?</w:t>
      </w:r>
    </w:p>
    <w:p w:rsidR="00CE5078" w:rsidRPr="00046FEA" w:rsidRDefault="00CE5078" w:rsidP="005E44CD">
      <w:pPr>
        <w:jc w:val="both"/>
        <w:rPr>
          <w:rFonts w:ascii="Verdana" w:hAnsi="Verdana" w:cs="Verdana"/>
          <w:sz w:val="20"/>
          <w:szCs w:val="20"/>
        </w:rPr>
      </w:pPr>
      <w:r w:rsidRPr="00046FEA">
        <w:rPr>
          <w:rFonts w:ascii="Verdana" w:hAnsi="Verdana" w:cs="Verdana"/>
          <w:sz w:val="20"/>
          <w:szCs w:val="20"/>
        </w:rPr>
        <w:t>No Sinecon você pode vincular um Centro de Custo, uma despesa ou uma condição geral de vendas a um item do EBITDA e quando isso acontecer, o Sinecon irá apurar o valor desse item dos resultados de cálculo do sistema.</w:t>
      </w:r>
    </w:p>
    <w:p w:rsidR="00CE5078" w:rsidRPr="00046FEA" w:rsidRDefault="00CE5078" w:rsidP="00CB6E4D">
      <w:pPr>
        <w:spacing w:after="0"/>
        <w:jc w:val="both"/>
        <w:rPr>
          <w:rFonts w:ascii="Verdana" w:hAnsi="Verdana" w:cs="Verdana"/>
          <w:sz w:val="20"/>
          <w:szCs w:val="20"/>
        </w:rPr>
      </w:pPr>
      <w:r w:rsidRPr="00046FEA">
        <w:rPr>
          <w:rFonts w:ascii="Verdana" w:hAnsi="Verdana" w:cs="Verdana"/>
          <w:sz w:val="20"/>
          <w:szCs w:val="20"/>
        </w:rPr>
        <w:t>Dica: Não é necessário cancelar os cálculos, para alterar as configurações do EBITDA.</w:t>
      </w:r>
    </w:p>
    <w:p w:rsidR="00CE5078" w:rsidRDefault="00CE5078" w:rsidP="005E44CD">
      <w:pPr>
        <w:jc w:val="both"/>
        <w:rPr>
          <w:rFonts w:ascii="Verdana" w:hAnsi="Verdana" w:cs="Verdana"/>
          <w:sz w:val="20"/>
          <w:szCs w:val="20"/>
        </w:rPr>
      </w:pPr>
      <w:r w:rsidRPr="00046FEA">
        <w:rPr>
          <w:rFonts w:ascii="Verdana" w:hAnsi="Verdana" w:cs="Verdana"/>
          <w:sz w:val="20"/>
          <w:szCs w:val="20"/>
        </w:rPr>
        <w:t xml:space="preserve">        Somente é necessário cancelar os cálculos,</w:t>
      </w:r>
      <w:r>
        <w:rPr>
          <w:rFonts w:ascii="Verdana" w:hAnsi="Verdana" w:cs="Verdana"/>
          <w:sz w:val="20"/>
          <w:szCs w:val="20"/>
        </w:rPr>
        <w:t xml:space="preserve"> </w:t>
      </w:r>
      <w:r w:rsidRPr="00046FEA">
        <w:rPr>
          <w:rFonts w:ascii="Verdana" w:hAnsi="Verdana" w:cs="Verdana"/>
          <w:sz w:val="20"/>
          <w:szCs w:val="20"/>
        </w:rPr>
        <w:t xml:space="preserve">para alterar </w:t>
      </w:r>
      <w:r>
        <w:rPr>
          <w:rFonts w:ascii="Verdana" w:hAnsi="Verdana" w:cs="Verdana"/>
          <w:sz w:val="20"/>
          <w:szCs w:val="20"/>
        </w:rPr>
        <w:t>as classificações do EBITDA.</w:t>
      </w:r>
    </w:p>
    <w:p w:rsidR="00CE5078" w:rsidRDefault="00CE5078" w:rsidP="00CB6E4D">
      <w:pPr>
        <w:pStyle w:val="ListParagraph"/>
        <w:ind w:left="0"/>
        <w:jc w:val="both"/>
        <w:rPr>
          <w:rFonts w:ascii="Verdana" w:hAnsi="Verdana" w:cs="Verdana"/>
          <w:b/>
          <w:bCs/>
          <w:sz w:val="20"/>
          <w:szCs w:val="20"/>
        </w:rPr>
      </w:pPr>
      <w:r w:rsidRPr="00465B23">
        <w:rPr>
          <w:rFonts w:ascii="Verdana" w:hAnsi="Verdana" w:cs="Verdana"/>
          <w:b/>
          <w:bCs/>
          <w:sz w:val="20"/>
          <w:szCs w:val="20"/>
        </w:rPr>
        <w:t>1.</w:t>
      </w:r>
      <w:r>
        <w:rPr>
          <w:rFonts w:ascii="Verdana" w:hAnsi="Verdana" w:cs="Verdana"/>
          <w:b/>
          <w:bCs/>
          <w:sz w:val="20"/>
          <w:szCs w:val="20"/>
        </w:rPr>
        <w:t>5 – Remover Classificações</w:t>
      </w:r>
    </w:p>
    <w:p w:rsidR="00CE5078" w:rsidRDefault="00CE5078" w:rsidP="00CB6E4D">
      <w:pPr>
        <w:jc w:val="both"/>
        <w:rPr>
          <w:rFonts w:ascii="Verdana" w:hAnsi="Verdana" w:cs="Verdana"/>
          <w:sz w:val="20"/>
          <w:szCs w:val="20"/>
        </w:rPr>
      </w:pPr>
      <w:r>
        <w:rPr>
          <w:rFonts w:ascii="Verdana" w:hAnsi="Verdana" w:cs="Verdana"/>
          <w:sz w:val="20"/>
          <w:szCs w:val="20"/>
        </w:rPr>
        <w:t xml:space="preserve">Clicando no botão “Remover Classificações” </w:t>
      </w:r>
      <w:r>
        <w:rPr>
          <w:rFonts w:ascii="Verdana" w:hAnsi="Verdana" w:cs="Verdana"/>
          <w:b/>
          <w:bCs/>
          <w:color w:val="FF0000"/>
          <w:sz w:val="20"/>
          <w:szCs w:val="20"/>
        </w:rPr>
        <w:t>(9</w:t>
      </w:r>
      <w:r w:rsidRPr="003F6336">
        <w:rPr>
          <w:rFonts w:ascii="Verdana" w:hAnsi="Verdana" w:cs="Verdana"/>
          <w:b/>
          <w:bCs/>
          <w:color w:val="FF0000"/>
          <w:sz w:val="20"/>
          <w:szCs w:val="20"/>
        </w:rPr>
        <w:t>)</w:t>
      </w:r>
      <w:r>
        <w:rPr>
          <w:rFonts w:ascii="Verdana" w:hAnsi="Verdana" w:cs="Verdana"/>
          <w:sz w:val="20"/>
          <w:szCs w:val="20"/>
        </w:rPr>
        <w:t>, todos os Centros de Custos, despesas e condições gerais de vendas, conforme seleção, vinculados a um item do EBITDA (</w:t>
      </w:r>
      <w:r w:rsidRPr="00046FEA">
        <w:rPr>
          <w:rFonts w:ascii="Verdana" w:hAnsi="Verdana" w:cs="Verdana"/>
          <w:sz w:val="20"/>
          <w:szCs w:val="20"/>
        </w:rPr>
        <w:t xml:space="preserve">classificados), terão </w:t>
      </w:r>
      <w:r>
        <w:rPr>
          <w:rFonts w:ascii="Verdana" w:hAnsi="Verdana" w:cs="Verdana"/>
          <w:sz w:val="20"/>
          <w:szCs w:val="20"/>
        </w:rPr>
        <w:t xml:space="preserve">sua classificação </w:t>
      </w:r>
      <w:r w:rsidRPr="00046FEA">
        <w:rPr>
          <w:rFonts w:ascii="Verdana" w:hAnsi="Verdana" w:cs="Verdana"/>
          <w:sz w:val="20"/>
          <w:szCs w:val="20"/>
        </w:rPr>
        <w:t>zerada.</w:t>
      </w:r>
    </w:p>
    <w:p w:rsidR="00CE5078" w:rsidRDefault="00CE5078" w:rsidP="00381FE0">
      <w:pPr>
        <w:spacing w:after="0" w:line="360" w:lineRule="auto"/>
        <w:jc w:val="both"/>
        <w:rPr>
          <w:rFonts w:ascii="Verdana" w:hAnsi="Verdana" w:cs="Verdana"/>
          <w:sz w:val="20"/>
          <w:szCs w:val="20"/>
        </w:rPr>
      </w:pPr>
      <w:r>
        <w:rPr>
          <w:rFonts w:ascii="Verdana" w:hAnsi="Verdana" w:cs="Verdana"/>
          <w:sz w:val="20"/>
          <w:szCs w:val="20"/>
        </w:rPr>
        <w:t>Importante: Essa operação somente é permitida com os cálculos cancelados.</w:t>
      </w:r>
    </w:p>
    <w:p w:rsidR="00CE5078" w:rsidRDefault="00CE5078" w:rsidP="006B06D1">
      <w:pPr>
        <w:jc w:val="center"/>
        <w:rPr>
          <w:rFonts w:ascii="Verdana" w:hAnsi="Verdana" w:cs="Verdana"/>
          <w:sz w:val="20"/>
          <w:szCs w:val="20"/>
        </w:rPr>
      </w:pPr>
      <w:r w:rsidRPr="00957440">
        <w:rPr>
          <w:rFonts w:ascii="Verdana" w:hAnsi="Verdana" w:cs="Verdana"/>
          <w:noProof/>
          <w:sz w:val="20"/>
          <w:szCs w:val="20"/>
          <w:lang w:eastAsia="pt-BR"/>
        </w:rPr>
        <w:pict>
          <v:shape id="Imagem 20" o:spid="_x0000_i1028" type="#_x0000_t75" style="width:327pt;height:138.75pt;visibility:visible">
            <v:imagedata r:id="rId10" o:title=""/>
          </v:shape>
        </w:pict>
      </w:r>
    </w:p>
    <w:p w:rsidR="00CE5078" w:rsidRDefault="00CE5078" w:rsidP="00CB6E4D">
      <w:pPr>
        <w:pStyle w:val="ListParagraph"/>
        <w:ind w:left="0"/>
        <w:jc w:val="both"/>
        <w:rPr>
          <w:rFonts w:ascii="Verdana" w:hAnsi="Verdana" w:cs="Verdana"/>
          <w:b/>
          <w:bCs/>
          <w:sz w:val="20"/>
          <w:szCs w:val="20"/>
        </w:rPr>
      </w:pPr>
      <w:r>
        <w:rPr>
          <w:rFonts w:ascii="Verdana" w:hAnsi="Verdana" w:cs="Verdana"/>
          <w:b/>
          <w:bCs/>
          <w:sz w:val="20"/>
          <w:szCs w:val="20"/>
        </w:rPr>
        <w:t>1.6 – Classificar CC Vendas</w:t>
      </w:r>
    </w:p>
    <w:p w:rsidR="00CE5078" w:rsidRPr="00046FEA" w:rsidRDefault="00CE5078" w:rsidP="00CB6E4D">
      <w:pPr>
        <w:jc w:val="both"/>
        <w:rPr>
          <w:rFonts w:ascii="Verdana" w:hAnsi="Verdana" w:cs="Verdana"/>
          <w:sz w:val="20"/>
          <w:szCs w:val="20"/>
        </w:rPr>
      </w:pPr>
      <w:r>
        <w:rPr>
          <w:rFonts w:ascii="Verdana" w:hAnsi="Verdana" w:cs="Verdana"/>
          <w:sz w:val="20"/>
          <w:szCs w:val="20"/>
        </w:rPr>
        <w:t>Clicando no botão “Classificar CC Vendas”</w:t>
      </w:r>
      <w:r w:rsidRPr="00381FE0">
        <w:rPr>
          <w:rFonts w:ascii="Verdana" w:hAnsi="Verdana" w:cs="Verdana"/>
          <w:b/>
          <w:bCs/>
          <w:color w:val="FF0000"/>
          <w:sz w:val="20"/>
          <w:szCs w:val="20"/>
        </w:rPr>
        <w:t xml:space="preserve"> </w:t>
      </w:r>
      <w:r>
        <w:rPr>
          <w:rFonts w:ascii="Verdana" w:hAnsi="Verdana" w:cs="Verdana"/>
          <w:b/>
          <w:bCs/>
          <w:color w:val="FF0000"/>
          <w:sz w:val="20"/>
          <w:szCs w:val="20"/>
        </w:rPr>
        <w:t>(10</w:t>
      </w:r>
      <w:r w:rsidRPr="003F6336">
        <w:rPr>
          <w:rFonts w:ascii="Verdana" w:hAnsi="Verdana" w:cs="Verdana"/>
          <w:b/>
          <w:bCs/>
          <w:color w:val="FF0000"/>
          <w:sz w:val="20"/>
          <w:szCs w:val="20"/>
        </w:rPr>
        <w:t>)</w:t>
      </w:r>
      <w:r>
        <w:rPr>
          <w:rFonts w:ascii="Verdana" w:hAnsi="Verdana" w:cs="Verdana"/>
          <w:sz w:val="20"/>
          <w:szCs w:val="20"/>
        </w:rPr>
        <w:t xml:space="preserve">, todos os Centros de Custos que possuírem produtos para venda, serão classificados automaticamente como item/conta “31.”, </w:t>
      </w:r>
      <w:r w:rsidRPr="00046FEA">
        <w:rPr>
          <w:rFonts w:ascii="Verdana" w:hAnsi="Verdana" w:cs="Verdana"/>
          <w:sz w:val="20"/>
          <w:szCs w:val="20"/>
        </w:rPr>
        <w:t>que nesse exemplo, tem o título de “Custo dos Produtos Vendidos (CPV)”.</w:t>
      </w:r>
    </w:p>
    <w:p w:rsidR="00CE5078" w:rsidRDefault="00CE5078" w:rsidP="00CB6E4D">
      <w:pPr>
        <w:jc w:val="both"/>
        <w:rPr>
          <w:rFonts w:ascii="Verdana" w:hAnsi="Verdana" w:cs="Verdana"/>
          <w:sz w:val="20"/>
          <w:szCs w:val="20"/>
        </w:rPr>
      </w:pPr>
      <w:r>
        <w:rPr>
          <w:rFonts w:ascii="Verdana" w:hAnsi="Verdana" w:cs="Verdana"/>
          <w:sz w:val="20"/>
          <w:szCs w:val="20"/>
        </w:rPr>
        <w:t>Importante: Essa operação somente é permitida com os cálculos cancelados.</w:t>
      </w:r>
    </w:p>
    <w:p w:rsidR="00CE5078" w:rsidRDefault="00CE5078">
      <w:pPr>
        <w:rPr>
          <w:rFonts w:ascii="Verdana" w:hAnsi="Verdana" w:cs="Verdana"/>
          <w:sz w:val="20"/>
          <w:szCs w:val="20"/>
        </w:rPr>
      </w:pPr>
      <w:r>
        <w:rPr>
          <w:rFonts w:ascii="Verdana" w:hAnsi="Verdana" w:cs="Verdana"/>
          <w:sz w:val="20"/>
          <w:szCs w:val="20"/>
        </w:rPr>
        <w:br w:type="page"/>
      </w:r>
    </w:p>
    <w:p w:rsidR="00CE5078" w:rsidRDefault="00CE5078" w:rsidP="00A41BF9">
      <w:pPr>
        <w:pStyle w:val="ListParagraph"/>
        <w:ind w:left="0"/>
        <w:jc w:val="both"/>
        <w:rPr>
          <w:rFonts w:ascii="Verdana" w:hAnsi="Verdana" w:cs="Verdana"/>
          <w:b/>
          <w:bCs/>
          <w:sz w:val="20"/>
          <w:szCs w:val="20"/>
        </w:rPr>
      </w:pPr>
      <w:r>
        <w:rPr>
          <w:rFonts w:ascii="Verdana" w:hAnsi="Verdana" w:cs="Verdana"/>
          <w:b/>
          <w:bCs/>
          <w:sz w:val="20"/>
          <w:szCs w:val="20"/>
        </w:rPr>
        <w:t>1.7 – Exemplo de parametrização dos itens/contas</w:t>
      </w:r>
    </w:p>
    <w:p w:rsidR="00CE5078" w:rsidRDefault="00CE5078" w:rsidP="00A41BF9">
      <w:pPr>
        <w:pStyle w:val="ListParagraph"/>
        <w:ind w:left="0"/>
        <w:jc w:val="both"/>
        <w:rPr>
          <w:rFonts w:ascii="Verdana" w:hAnsi="Verdana" w:cs="Verdana"/>
          <w:b/>
          <w:bCs/>
          <w:sz w:val="20"/>
          <w:szCs w:val="20"/>
        </w:rPr>
      </w:pPr>
    </w:p>
    <w:p w:rsidR="00CE5078" w:rsidRDefault="00CE5078" w:rsidP="00046FEA">
      <w:pPr>
        <w:pStyle w:val="ListParagraph"/>
        <w:ind w:left="0"/>
        <w:jc w:val="both"/>
        <w:rPr>
          <w:rFonts w:ascii="Verdana" w:hAnsi="Verdana" w:cs="Verdana"/>
          <w:b/>
          <w:bCs/>
          <w:sz w:val="20"/>
          <w:szCs w:val="20"/>
        </w:rPr>
      </w:pPr>
      <w:r>
        <w:rPr>
          <w:rFonts w:ascii="Verdana" w:hAnsi="Verdana" w:cs="Verdana"/>
          <w:b/>
          <w:bCs/>
          <w:sz w:val="20"/>
          <w:szCs w:val="20"/>
        </w:rPr>
        <w:t xml:space="preserve">Grupo “Receita Bruta de Vendas” </w:t>
      </w:r>
    </w:p>
    <w:p w:rsidR="00CE5078" w:rsidRDefault="00CE5078" w:rsidP="00046FEA">
      <w:pPr>
        <w:pStyle w:val="ListParagraph"/>
        <w:spacing w:line="240" w:lineRule="auto"/>
        <w:ind w:left="0"/>
        <w:rPr>
          <w:rFonts w:ascii="Verdana" w:hAnsi="Verdana" w:cs="Verdana"/>
          <w:b/>
          <w:bCs/>
          <w:sz w:val="20"/>
          <w:szCs w:val="20"/>
        </w:rPr>
      </w:pPr>
      <w:r w:rsidRPr="00957440">
        <w:rPr>
          <w:rFonts w:ascii="Verdana" w:hAnsi="Verdana" w:cs="Verdana"/>
          <w:b/>
          <w:bCs/>
          <w:noProof/>
          <w:sz w:val="20"/>
          <w:szCs w:val="20"/>
          <w:lang w:eastAsia="pt-BR"/>
        </w:rPr>
        <w:pict>
          <v:shape id="Imagem 23" o:spid="_x0000_i1029" type="#_x0000_t75" style="width:465.75pt;height:240pt;visibility:visible">
            <v:imagedata r:id="rId11" o:title=""/>
          </v:shape>
        </w:pict>
      </w:r>
    </w:p>
    <w:p w:rsidR="00CE5078" w:rsidRDefault="00CE5078" w:rsidP="00A41BF9">
      <w:pPr>
        <w:rPr>
          <w:rFonts w:ascii="Verdana" w:hAnsi="Verdana" w:cs="Verdana"/>
          <w:sz w:val="20"/>
          <w:szCs w:val="20"/>
        </w:rPr>
      </w:pPr>
      <w:r>
        <w:rPr>
          <w:rFonts w:ascii="Verdana" w:hAnsi="Verdana" w:cs="Verdana"/>
          <w:sz w:val="20"/>
          <w:szCs w:val="20"/>
        </w:rPr>
        <w:t>Observe que foram parametrizados 5 itens/contas, de “01” até “05”.</w:t>
      </w:r>
    </w:p>
    <w:p w:rsidR="00CE5078" w:rsidRDefault="00CE5078" w:rsidP="00A41BF9">
      <w:pPr>
        <w:rPr>
          <w:rFonts w:ascii="Verdana" w:hAnsi="Verdana" w:cs="Verdana"/>
          <w:sz w:val="20"/>
          <w:szCs w:val="20"/>
        </w:rPr>
      </w:pPr>
      <w:r>
        <w:rPr>
          <w:rFonts w:ascii="Verdana" w:hAnsi="Verdana" w:cs="Verdana"/>
          <w:sz w:val="20"/>
          <w:szCs w:val="20"/>
        </w:rPr>
        <w:t>Apenas o item/conta “01. Receita Operacional Bruta” será obtido como resultado dos cálculos do Sinecon. Os demais itens/contas usarão o valor digitado no campo “Valor informado”.</w:t>
      </w:r>
    </w:p>
    <w:p w:rsidR="00CE5078" w:rsidRDefault="00CE5078" w:rsidP="00046FEA">
      <w:pPr>
        <w:spacing w:line="240" w:lineRule="auto"/>
        <w:rPr>
          <w:rFonts w:ascii="Verdana" w:hAnsi="Verdana" w:cs="Verdana"/>
          <w:b/>
          <w:bCs/>
          <w:sz w:val="20"/>
          <w:szCs w:val="20"/>
        </w:rPr>
      </w:pPr>
      <w:r>
        <w:rPr>
          <w:rFonts w:ascii="Verdana" w:hAnsi="Verdana" w:cs="Verdana"/>
          <w:b/>
          <w:bCs/>
          <w:sz w:val="20"/>
          <w:szCs w:val="20"/>
        </w:rPr>
        <w:t>Grupo “Deduções das Vendas”</w:t>
      </w:r>
      <w:r>
        <w:rPr>
          <w:rFonts w:ascii="Verdana" w:hAnsi="Verdana" w:cs="Verdana"/>
          <w:b/>
          <w:bCs/>
          <w:sz w:val="20"/>
          <w:szCs w:val="20"/>
        </w:rPr>
        <w:br/>
      </w:r>
      <w:r w:rsidRPr="00957440">
        <w:rPr>
          <w:rFonts w:ascii="Verdana" w:hAnsi="Verdana" w:cs="Verdana"/>
          <w:noProof/>
          <w:sz w:val="20"/>
          <w:szCs w:val="20"/>
          <w:lang w:eastAsia="pt-BR"/>
        </w:rPr>
        <w:pict>
          <v:shape id="Imagem 25" o:spid="_x0000_i1030" type="#_x0000_t75" style="width:466.5pt;height:240.75pt;visibility:visible">
            <v:imagedata r:id="rId12" o:title=""/>
          </v:shape>
        </w:pict>
      </w:r>
    </w:p>
    <w:p w:rsidR="00CE5078" w:rsidRDefault="00CE5078" w:rsidP="00381FE0">
      <w:pPr>
        <w:rPr>
          <w:rFonts w:ascii="Verdana" w:hAnsi="Verdana" w:cs="Verdana"/>
          <w:sz w:val="20"/>
          <w:szCs w:val="20"/>
        </w:rPr>
      </w:pPr>
      <w:r>
        <w:rPr>
          <w:rFonts w:ascii="Verdana" w:hAnsi="Verdana" w:cs="Verdana"/>
          <w:sz w:val="20"/>
          <w:szCs w:val="20"/>
        </w:rPr>
        <w:t>Observe que foram parametrizados 5 itens/contas, de “15” até “20”.</w:t>
      </w:r>
    </w:p>
    <w:p w:rsidR="00CE5078" w:rsidRDefault="00CE5078" w:rsidP="00381FE0">
      <w:pPr>
        <w:rPr>
          <w:rFonts w:ascii="Verdana" w:hAnsi="Verdana" w:cs="Verdana"/>
          <w:sz w:val="20"/>
          <w:szCs w:val="20"/>
        </w:rPr>
      </w:pPr>
      <w:r>
        <w:rPr>
          <w:rFonts w:ascii="Verdana" w:hAnsi="Verdana" w:cs="Verdana"/>
          <w:sz w:val="20"/>
          <w:szCs w:val="20"/>
        </w:rPr>
        <w:t xml:space="preserve">Apenas o item/conta “15. </w:t>
      </w:r>
      <w:r w:rsidRPr="00381FE0">
        <w:rPr>
          <w:rFonts w:ascii="Verdana" w:hAnsi="Verdana" w:cs="Verdana"/>
          <w:sz w:val="20"/>
          <w:szCs w:val="20"/>
        </w:rPr>
        <w:t>Deduções sobre Vendas</w:t>
      </w:r>
      <w:r>
        <w:rPr>
          <w:rFonts w:ascii="Verdana" w:hAnsi="Verdana" w:cs="Verdana"/>
          <w:sz w:val="20"/>
          <w:szCs w:val="20"/>
        </w:rPr>
        <w:t>” será obtido como resultado dos cálculos do Sinecon. Os demais itens/contas usarão o valor digitado no campo “Valor informado”.</w:t>
      </w:r>
    </w:p>
    <w:p w:rsidR="00CE5078" w:rsidRDefault="00CE5078" w:rsidP="00381FE0">
      <w:pPr>
        <w:rPr>
          <w:rFonts w:ascii="Verdana" w:hAnsi="Verdana" w:cs="Verdana"/>
          <w:sz w:val="20"/>
          <w:szCs w:val="20"/>
        </w:rPr>
      </w:pPr>
    </w:p>
    <w:p w:rsidR="00CE5078" w:rsidRDefault="00CE5078" w:rsidP="00381FE0">
      <w:pPr>
        <w:rPr>
          <w:rFonts w:ascii="Verdana" w:hAnsi="Verdana" w:cs="Verdana"/>
          <w:b/>
          <w:bCs/>
          <w:sz w:val="20"/>
          <w:szCs w:val="20"/>
        </w:rPr>
      </w:pPr>
      <w:r>
        <w:rPr>
          <w:rFonts w:ascii="Verdana" w:hAnsi="Verdana" w:cs="Verdana"/>
          <w:b/>
          <w:bCs/>
          <w:sz w:val="20"/>
          <w:szCs w:val="20"/>
        </w:rPr>
        <w:t>Grupo “Custo dos Produtos Vendidos (CPV)”</w:t>
      </w:r>
      <w:r>
        <w:rPr>
          <w:rFonts w:ascii="Verdana" w:hAnsi="Verdana" w:cs="Verdana"/>
          <w:b/>
          <w:bCs/>
          <w:sz w:val="20"/>
          <w:szCs w:val="20"/>
        </w:rPr>
        <w:br/>
      </w:r>
      <w:r w:rsidRPr="00957440">
        <w:rPr>
          <w:rFonts w:ascii="Verdana" w:hAnsi="Verdana" w:cs="Verdana"/>
          <w:b/>
          <w:bCs/>
          <w:noProof/>
          <w:sz w:val="20"/>
          <w:szCs w:val="20"/>
          <w:lang w:eastAsia="pt-BR"/>
        </w:rPr>
        <w:pict>
          <v:shape id="Imagem 28" o:spid="_x0000_i1031" type="#_x0000_t75" style="width:466.5pt;height:238.5pt;visibility:visible">
            <v:imagedata r:id="rId13" o:title=""/>
          </v:shape>
        </w:pict>
      </w:r>
    </w:p>
    <w:p w:rsidR="00CE5078" w:rsidRDefault="00CE5078" w:rsidP="00381FE0">
      <w:pPr>
        <w:rPr>
          <w:rFonts w:ascii="Verdana" w:hAnsi="Verdana" w:cs="Verdana"/>
          <w:sz w:val="20"/>
          <w:szCs w:val="20"/>
        </w:rPr>
      </w:pPr>
      <w:r>
        <w:rPr>
          <w:rFonts w:ascii="Verdana" w:hAnsi="Verdana" w:cs="Verdana"/>
          <w:sz w:val="20"/>
          <w:szCs w:val="20"/>
        </w:rPr>
        <w:t>Observe que foram parametrizados 5 itens/contas, de “31” até “35”.</w:t>
      </w:r>
    </w:p>
    <w:p w:rsidR="00CE5078" w:rsidRPr="00A92438" w:rsidRDefault="00CE5078" w:rsidP="00381FE0">
      <w:pPr>
        <w:rPr>
          <w:rFonts w:ascii="Verdana" w:hAnsi="Verdana" w:cs="Verdana"/>
          <w:sz w:val="20"/>
          <w:szCs w:val="20"/>
        </w:rPr>
      </w:pPr>
      <w:r w:rsidRPr="00A92438">
        <w:rPr>
          <w:rFonts w:ascii="Verdana" w:hAnsi="Verdana" w:cs="Verdana"/>
          <w:sz w:val="20"/>
          <w:szCs w:val="20"/>
        </w:rPr>
        <w:t>Apenas o item/conta “31. Custo dos Produtos Vendidos (CPV)”, será obtido como resultado dos cálculos do Sinecon. Os demais itens/contas, usarão o valor digitado no campo “Valor informado”.</w:t>
      </w:r>
    </w:p>
    <w:p w:rsidR="00CE5078" w:rsidRPr="00A92438" w:rsidRDefault="00CE5078" w:rsidP="00381FE0">
      <w:pPr>
        <w:rPr>
          <w:rFonts w:ascii="Verdana" w:hAnsi="Verdana" w:cs="Verdana"/>
          <w:sz w:val="20"/>
          <w:szCs w:val="20"/>
        </w:rPr>
      </w:pPr>
      <w:r w:rsidRPr="00A92438">
        <w:rPr>
          <w:rFonts w:ascii="Verdana" w:hAnsi="Verdana" w:cs="Verdana"/>
          <w:sz w:val="20"/>
          <w:szCs w:val="20"/>
        </w:rPr>
        <w:t>O item/conta “34. Estorno Créditos” possui o campo “Ativo” com a indicação “Não”. Sendo assim, o item/conta não será exibido no relatório e nem seu valor contabilizado.</w:t>
      </w:r>
    </w:p>
    <w:p w:rsidR="00CE5078" w:rsidRDefault="00CE5078" w:rsidP="00E73EFF">
      <w:pPr>
        <w:rPr>
          <w:rFonts w:ascii="Verdana" w:hAnsi="Verdana" w:cs="Verdana"/>
          <w:b/>
          <w:bCs/>
          <w:sz w:val="20"/>
          <w:szCs w:val="20"/>
        </w:rPr>
      </w:pPr>
      <w:r>
        <w:rPr>
          <w:rFonts w:ascii="Verdana" w:hAnsi="Verdana" w:cs="Verdana"/>
          <w:b/>
          <w:bCs/>
          <w:sz w:val="20"/>
          <w:szCs w:val="20"/>
        </w:rPr>
        <w:t>Grupo “(Despesas) Receitas Operacionais”</w:t>
      </w:r>
      <w:r>
        <w:rPr>
          <w:rFonts w:ascii="Verdana" w:hAnsi="Verdana" w:cs="Verdana"/>
          <w:b/>
          <w:bCs/>
          <w:sz w:val="20"/>
          <w:szCs w:val="20"/>
        </w:rPr>
        <w:br/>
      </w:r>
      <w:r w:rsidRPr="00957440">
        <w:rPr>
          <w:rFonts w:ascii="Verdana" w:hAnsi="Verdana" w:cs="Verdana"/>
          <w:b/>
          <w:bCs/>
          <w:noProof/>
          <w:sz w:val="20"/>
          <w:szCs w:val="20"/>
          <w:lang w:eastAsia="pt-BR"/>
        </w:rPr>
        <w:pict>
          <v:shape id="Imagem 34" o:spid="_x0000_i1032" type="#_x0000_t75" style="width:459pt;height:240pt;visibility:visible">
            <v:imagedata r:id="rId14" o:title=""/>
          </v:shape>
        </w:pict>
      </w:r>
    </w:p>
    <w:p w:rsidR="00CE5078" w:rsidRPr="00A92438" w:rsidRDefault="00CE5078" w:rsidP="00E73EFF">
      <w:pPr>
        <w:rPr>
          <w:rFonts w:ascii="Verdana" w:hAnsi="Verdana" w:cs="Verdana"/>
          <w:sz w:val="20"/>
          <w:szCs w:val="20"/>
        </w:rPr>
      </w:pPr>
      <w:r w:rsidRPr="00A92438">
        <w:rPr>
          <w:rFonts w:ascii="Verdana" w:hAnsi="Verdana" w:cs="Verdana"/>
          <w:sz w:val="20"/>
          <w:szCs w:val="20"/>
        </w:rPr>
        <w:t>Observe que foram parametrizados 5 itens/contas, de “46” até “50”.</w:t>
      </w:r>
    </w:p>
    <w:p w:rsidR="00CE5078" w:rsidRPr="00A92438" w:rsidRDefault="00CE5078" w:rsidP="00E73EFF">
      <w:pPr>
        <w:rPr>
          <w:rFonts w:ascii="Verdana" w:hAnsi="Verdana" w:cs="Verdana"/>
          <w:sz w:val="20"/>
          <w:szCs w:val="20"/>
        </w:rPr>
      </w:pPr>
      <w:r w:rsidRPr="00A92438">
        <w:rPr>
          <w:rFonts w:ascii="Verdana" w:hAnsi="Verdana" w:cs="Verdana"/>
          <w:sz w:val="20"/>
          <w:szCs w:val="20"/>
        </w:rPr>
        <w:t>Os itens/contas “46. Com Vendas” e “47. Gerais e Administrativas”, serão obtidos como resultado dos cálculos do Sinecon. Os demais itens/contas, usarão o valor digitado no campo “Valor informado”.</w:t>
      </w:r>
    </w:p>
    <w:p w:rsidR="00CE5078" w:rsidRDefault="00CE5078" w:rsidP="00A92438">
      <w:pPr>
        <w:spacing w:after="120" w:line="240" w:lineRule="auto"/>
        <w:rPr>
          <w:rFonts w:ascii="Verdana" w:hAnsi="Verdana" w:cs="Verdana"/>
          <w:b/>
          <w:bCs/>
          <w:sz w:val="20"/>
          <w:szCs w:val="20"/>
        </w:rPr>
      </w:pPr>
      <w:r>
        <w:rPr>
          <w:rFonts w:ascii="Verdana" w:hAnsi="Verdana" w:cs="Verdana"/>
          <w:b/>
          <w:bCs/>
          <w:sz w:val="20"/>
          <w:szCs w:val="20"/>
        </w:rPr>
        <w:t>Grupo “Ajustes do EBITDA”</w:t>
      </w:r>
      <w:r>
        <w:rPr>
          <w:rFonts w:ascii="Verdana" w:hAnsi="Verdana" w:cs="Verdana"/>
          <w:b/>
          <w:bCs/>
          <w:sz w:val="20"/>
          <w:szCs w:val="20"/>
        </w:rPr>
        <w:br/>
      </w:r>
      <w:r w:rsidRPr="00957440">
        <w:rPr>
          <w:rFonts w:ascii="Verdana" w:hAnsi="Verdana" w:cs="Verdana"/>
          <w:b/>
          <w:bCs/>
          <w:noProof/>
          <w:sz w:val="20"/>
          <w:szCs w:val="20"/>
          <w:lang w:eastAsia="pt-BR"/>
        </w:rPr>
        <w:pict>
          <v:shape id="Imagem 36" o:spid="_x0000_i1033" type="#_x0000_t75" style="width:464.25pt;height:246pt;visibility:visible">
            <v:imagedata r:id="rId15" o:title=""/>
          </v:shape>
        </w:pict>
      </w:r>
    </w:p>
    <w:p w:rsidR="00CE5078" w:rsidRDefault="00CE5078" w:rsidP="00A92438">
      <w:pPr>
        <w:spacing w:line="240" w:lineRule="auto"/>
        <w:rPr>
          <w:rFonts w:ascii="Verdana" w:hAnsi="Verdana" w:cs="Verdana"/>
          <w:sz w:val="20"/>
          <w:szCs w:val="20"/>
        </w:rPr>
      </w:pPr>
      <w:r>
        <w:rPr>
          <w:rFonts w:ascii="Verdana" w:hAnsi="Verdana" w:cs="Verdana"/>
          <w:sz w:val="20"/>
          <w:szCs w:val="20"/>
        </w:rPr>
        <w:t>Observe que foram parametrizados 4 itens/contas, de “61” até “64”.</w:t>
      </w:r>
    </w:p>
    <w:p w:rsidR="00CE5078" w:rsidRPr="00A92438" w:rsidRDefault="00CE5078" w:rsidP="00A92438">
      <w:pPr>
        <w:spacing w:line="240" w:lineRule="auto"/>
        <w:rPr>
          <w:rFonts w:ascii="Verdana" w:hAnsi="Verdana" w:cs="Verdana"/>
          <w:sz w:val="20"/>
          <w:szCs w:val="20"/>
        </w:rPr>
      </w:pPr>
      <w:r>
        <w:rPr>
          <w:rFonts w:ascii="Verdana" w:hAnsi="Verdana" w:cs="Verdana"/>
          <w:sz w:val="20"/>
          <w:szCs w:val="20"/>
        </w:rPr>
        <w:t xml:space="preserve">Os três primeiros itens/contas usarão o valor digitado </w:t>
      </w:r>
      <w:r w:rsidRPr="00A92438">
        <w:rPr>
          <w:rFonts w:ascii="Verdana" w:hAnsi="Verdana" w:cs="Verdana"/>
          <w:sz w:val="20"/>
          <w:szCs w:val="20"/>
        </w:rPr>
        <w:t>no campo “Valor informado”.</w:t>
      </w:r>
    </w:p>
    <w:p w:rsidR="00CE5078" w:rsidRDefault="00CE5078" w:rsidP="000B53B2">
      <w:pPr>
        <w:rPr>
          <w:rFonts w:ascii="Verdana" w:hAnsi="Verdana" w:cs="Verdana"/>
          <w:sz w:val="20"/>
          <w:szCs w:val="20"/>
        </w:rPr>
      </w:pPr>
      <w:r w:rsidRPr="00A92438">
        <w:rPr>
          <w:rFonts w:ascii="Verdana" w:hAnsi="Verdana" w:cs="Verdana"/>
          <w:sz w:val="20"/>
          <w:szCs w:val="20"/>
        </w:rPr>
        <w:t>O item/conta “64. Ajustes Diversos” possui o campo “Ativo” com a indicação “Não”. Sendo assim</w:t>
      </w:r>
      <w:r>
        <w:rPr>
          <w:rFonts w:ascii="Verdana" w:hAnsi="Verdana" w:cs="Verdana"/>
          <w:sz w:val="20"/>
          <w:szCs w:val="20"/>
        </w:rPr>
        <w:t>, o item/conta não será exibido no relatório e nem seu valor contabilizado.</w:t>
      </w:r>
    </w:p>
    <w:p w:rsidR="00CE5078" w:rsidRDefault="00CE5078" w:rsidP="00A92438">
      <w:pPr>
        <w:spacing w:after="120" w:line="240" w:lineRule="auto"/>
        <w:rPr>
          <w:rFonts w:ascii="Verdana" w:hAnsi="Verdana" w:cs="Verdana"/>
          <w:b/>
          <w:bCs/>
          <w:sz w:val="20"/>
          <w:szCs w:val="20"/>
        </w:rPr>
      </w:pPr>
      <w:r>
        <w:rPr>
          <w:rFonts w:ascii="Verdana" w:hAnsi="Verdana" w:cs="Verdana"/>
          <w:b/>
          <w:bCs/>
          <w:sz w:val="20"/>
          <w:szCs w:val="20"/>
        </w:rPr>
        <w:t>Grupo “Inativos”</w:t>
      </w:r>
      <w:r>
        <w:rPr>
          <w:rFonts w:ascii="Verdana" w:hAnsi="Verdana" w:cs="Verdana"/>
          <w:b/>
          <w:bCs/>
          <w:sz w:val="20"/>
          <w:szCs w:val="20"/>
        </w:rPr>
        <w:br/>
      </w:r>
      <w:r w:rsidRPr="00957440">
        <w:rPr>
          <w:rFonts w:ascii="Verdana" w:hAnsi="Verdana" w:cs="Verdana"/>
          <w:b/>
          <w:bCs/>
          <w:noProof/>
          <w:sz w:val="20"/>
          <w:szCs w:val="20"/>
          <w:lang w:eastAsia="pt-BR"/>
        </w:rPr>
        <w:pict>
          <v:shape id="Imagem 38" o:spid="_x0000_i1034" type="#_x0000_t75" style="width:459pt;height:240.75pt;visibility:visible">
            <v:imagedata r:id="rId16" o:title=""/>
          </v:shape>
        </w:pict>
      </w:r>
    </w:p>
    <w:p w:rsidR="00CE5078" w:rsidRPr="00A92438" w:rsidRDefault="00CE5078" w:rsidP="00A92438">
      <w:pPr>
        <w:spacing w:line="240" w:lineRule="auto"/>
        <w:rPr>
          <w:rFonts w:ascii="Verdana" w:hAnsi="Verdana" w:cs="Verdana"/>
          <w:sz w:val="20"/>
          <w:szCs w:val="20"/>
        </w:rPr>
      </w:pPr>
      <w:r>
        <w:rPr>
          <w:rFonts w:ascii="Verdana" w:hAnsi="Verdana" w:cs="Verdana"/>
          <w:sz w:val="20"/>
          <w:szCs w:val="20"/>
        </w:rPr>
        <w:t xml:space="preserve">Observe </w:t>
      </w:r>
      <w:r w:rsidRPr="00A92438">
        <w:rPr>
          <w:rFonts w:ascii="Verdana" w:hAnsi="Verdana" w:cs="Verdana"/>
          <w:sz w:val="20"/>
          <w:szCs w:val="20"/>
        </w:rPr>
        <w:t>que foi parametrizado 1 item/contas, “76.</w:t>
      </w:r>
      <w:r w:rsidRPr="00A92438">
        <w:t xml:space="preserve"> </w:t>
      </w:r>
      <w:r w:rsidRPr="00A92438">
        <w:rPr>
          <w:rFonts w:ascii="Verdana" w:hAnsi="Verdana" w:cs="Verdana"/>
          <w:sz w:val="20"/>
          <w:szCs w:val="20"/>
        </w:rPr>
        <w:t>Contas Inativas”</w:t>
      </w:r>
      <w:r>
        <w:rPr>
          <w:rFonts w:ascii="Verdana" w:hAnsi="Verdana" w:cs="Verdana"/>
          <w:sz w:val="20"/>
          <w:szCs w:val="20"/>
        </w:rPr>
        <w:t>,</w:t>
      </w:r>
      <w:r w:rsidRPr="00A92438">
        <w:rPr>
          <w:rFonts w:ascii="Verdana" w:hAnsi="Verdana" w:cs="Verdana"/>
          <w:sz w:val="20"/>
          <w:szCs w:val="20"/>
        </w:rPr>
        <w:t xml:space="preserve"> possui o campo “Ativo” com a indicação “Sim” e o campo “Calculado”, com a indicação “Sim”. Sendo assim, o item/conta será obtido através dos cálculos </w:t>
      </w:r>
      <w:r>
        <w:rPr>
          <w:rFonts w:ascii="Verdana" w:hAnsi="Verdana" w:cs="Verdana"/>
          <w:sz w:val="20"/>
          <w:szCs w:val="20"/>
        </w:rPr>
        <w:t>do Sinecon, mas por pertencer ao grupo “Inativos</w:t>
      </w:r>
      <w:r w:rsidRPr="00A92438">
        <w:rPr>
          <w:rFonts w:ascii="Verdana" w:hAnsi="Verdana" w:cs="Verdana"/>
          <w:sz w:val="20"/>
          <w:szCs w:val="20"/>
        </w:rPr>
        <w:t>”, esse item não será visualizado no relatório e nem seu valor contabilizado.</w:t>
      </w:r>
    </w:p>
    <w:p w:rsidR="00CE5078" w:rsidRDefault="00CE5078" w:rsidP="00A41BF9">
      <w:pPr>
        <w:rPr>
          <w:rFonts w:ascii="Verdana" w:hAnsi="Verdana" w:cs="Verdana"/>
          <w:sz w:val="20"/>
          <w:szCs w:val="20"/>
        </w:rPr>
      </w:pPr>
      <w:r>
        <w:rPr>
          <w:rFonts w:ascii="Verdana" w:hAnsi="Verdana" w:cs="Verdana"/>
          <w:sz w:val="20"/>
          <w:szCs w:val="20"/>
        </w:rPr>
        <w:t>É importante observar que todos os itens/contas do grupo “Inativos” não serão visualizados e nem contabilizados nos relatórios do EBITDA.</w:t>
      </w:r>
      <w:r>
        <w:rPr>
          <w:rFonts w:ascii="Verdana" w:hAnsi="Verdana" w:cs="Verdana"/>
          <w:sz w:val="20"/>
          <w:szCs w:val="20"/>
        </w:rPr>
        <w:br w:type="page"/>
      </w:r>
    </w:p>
    <w:p w:rsidR="00CE5078" w:rsidRDefault="00CE5078" w:rsidP="003D0D3B">
      <w:pPr>
        <w:pStyle w:val="ListParagraph"/>
        <w:ind w:left="0"/>
        <w:jc w:val="both"/>
        <w:rPr>
          <w:rFonts w:ascii="Verdana" w:hAnsi="Verdana" w:cs="Verdana"/>
          <w:b/>
          <w:bCs/>
          <w:sz w:val="24"/>
          <w:szCs w:val="24"/>
        </w:rPr>
      </w:pPr>
      <w:r>
        <w:rPr>
          <w:rFonts w:ascii="Verdana" w:hAnsi="Verdana" w:cs="Verdana"/>
          <w:b/>
          <w:bCs/>
          <w:sz w:val="24"/>
          <w:szCs w:val="24"/>
        </w:rPr>
        <w:t>2 – Classificação do EBIDTA</w:t>
      </w:r>
    </w:p>
    <w:p w:rsidR="00CE5078" w:rsidRDefault="00CE5078" w:rsidP="00CB6E4D">
      <w:pPr>
        <w:jc w:val="both"/>
        <w:rPr>
          <w:rFonts w:ascii="Verdana" w:hAnsi="Verdana" w:cs="Verdana"/>
          <w:sz w:val="20"/>
          <w:szCs w:val="20"/>
        </w:rPr>
      </w:pPr>
      <w:r>
        <w:rPr>
          <w:rFonts w:ascii="Verdana" w:hAnsi="Verdana" w:cs="Verdana"/>
          <w:sz w:val="20"/>
          <w:szCs w:val="20"/>
        </w:rPr>
        <w:t>No Sinecon a classificação do EBITDA segue os seguintes critérios:</w:t>
      </w:r>
    </w:p>
    <w:p w:rsidR="00CE5078" w:rsidRPr="005A52AD" w:rsidRDefault="00CE5078" w:rsidP="005A52AD">
      <w:pPr>
        <w:pStyle w:val="ListParagraph"/>
        <w:numPr>
          <w:ilvl w:val="0"/>
          <w:numId w:val="5"/>
        </w:numPr>
        <w:jc w:val="both"/>
        <w:rPr>
          <w:rFonts w:ascii="Verdana" w:hAnsi="Verdana" w:cs="Verdana"/>
          <w:b/>
          <w:bCs/>
          <w:sz w:val="20"/>
          <w:szCs w:val="20"/>
        </w:rPr>
      </w:pPr>
      <w:r w:rsidRPr="005A52AD">
        <w:rPr>
          <w:rFonts w:ascii="Verdana" w:hAnsi="Verdana" w:cs="Verdana"/>
          <w:b/>
          <w:bCs/>
          <w:sz w:val="20"/>
          <w:szCs w:val="20"/>
        </w:rPr>
        <w:t>Despesa – Tabela EPCTAS do módulo de Custo/Orçamento</w:t>
      </w:r>
    </w:p>
    <w:p w:rsidR="00CE5078" w:rsidRDefault="00CE5078" w:rsidP="005A52AD">
      <w:pPr>
        <w:pStyle w:val="ListParagraph"/>
        <w:ind w:left="585"/>
        <w:jc w:val="both"/>
        <w:rPr>
          <w:rFonts w:ascii="Verdana" w:hAnsi="Verdana" w:cs="Verdana"/>
          <w:sz w:val="20"/>
          <w:szCs w:val="20"/>
        </w:rPr>
      </w:pPr>
      <w:r>
        <w:rPr>
          <w:rFonts w:ascii="Verdana" w:hAnsi="Verdana" w:cs="Verdana"/>
          <w:sz w:val="20"/>
          <w:szCs w:val="20"/>
        </w:rPr>
        <w:t xml:space="preserve">Se uma despesa for classificada como um item do EBITDA, ela tem preferência sobre as demais classificações, independente de onde ela ocorra. Exemplos: </w:t>
      </w:r>
    </w:p>
    <w:p w:rsidR="00CE5078" w:rsidRPr="007B5C0E" w:rsidRDefault="00CE5078" w:rsidP="007B5C0E">
      <w:pPr>
        <w:pStyle w:val="ListParagraph"/>
        <w:spacing w:after="0" w:line="240" w:lineRule="auto"/>
        <w:ind w:left="585"/>
        <w:jc w:val="both"/>
        <w:rPr>
          <w:rFonts w:ascii="Verdana" w:hAnsi="Verdana" w:cs="Verdana"/>
          <w:sz w:val="16"/>
          <w:szCs w:val="16"/>
        </w:rPr>
      </w:pPr>
      <w:r w:rsidRPr="007B5C0E">
        <w:rPr>
          <w:rFonts w:ascii="Verdana" w:hAnsi="Verdana" w:cs="Verdana"/>
          <w:sz w:val="16"/>
          <w:szCs w:val="16"/>
        </w:rPr>
        <w:t xml:space="preserve"> </w:t>
      </w:r>
    </w:p>
    <w:p w:rsidR="00CE5078" w:rsidRPr="00396F84" w:rsidRDefault="00CE5078" w:rsidP="00396F84">
      <w:pPr>
        <w:pStyle w:val="ListParagraph"/>
        <w:numPr>
          <w:ilvl w:val="0"/>
          <w:numId w:val="7"/>
        </w:numPr>
        <w:ind w:left="851" w:hanging="266"/>
        <w:jc w:val="both"/>
        <w:rPr>
          <w:rFonts w:ascii="Verdana" w:hAnsi="Verdana" w:cs="Verdana"/>
          <w:sz w:val="20"/>
          <w:szCs w:val="20"/>
        </w:rPr>
      </w:pPr>
      <w:r w:rsidRPr="00396F84">
        <w:rPr>
          <w:rFonts w:ascii="Verdana" w:hAnsi="Verdana" w:cs="Verdana"/>
          <w:sz w:val="20"/>
          <w:szCs w:val="20"/>
        </w:rPr>
        <w:t>Caso a despesa “S003 - OUTRAS DESPESAS COM PESSOAL” tenha uma classificação no EBITDA como “47. Gerais e Administrativas”, mesmo que ela ocorra em um Centro  de Custo  classificado  como  “31.  Custo dos Produtos Vendidos (CPV)” seu valor será contabilizado no item “47. Gerais e Administrativas”.</w:t>
      </w:r>
    </w:p>
    <w:p w:rsidR="00CE5078" w:rsidRPr="007B5C0E" w:rsidRDefault="00CE5078" w:rsidP="007B5C0E">
      <w:pPr>
        <w:pStyle w:val="ListParagraph"/>
        <w:spacing w:after="0" w:line="240" w:lineRule="auto"/>
        <w:ind w:left="851" w:hanging="266"/>
        <w:jc w:val="both"/>
        <w:rPr>
          <w:rFonts w:ascii="Verdana" w:hAnsi="Verdana" w:cs="Verdana"/>
          <w:sz w:val="16"/>
          <w:szCs w:val="16"/>
        </w:rPr>
      </w:pPr>
      <w:r w:rsidRPr="007B5C0E">
        <w:rPr>
          <w:rFonts w:ascii="Verdana" w:hAnsi="Verdana" w:cs="Verdana"/>
          <w:sz w:val="16"/>
          <w:szCs w:val="16"/>
        </w:rPr>
        <w:t xml:space="preserve"> </w:t>
      </w:r>
    </w:p>
    <w:p w:rsidR="00CE5078" w:rsidRPr="00A92438" w:rsidRDefault="00CE5078" w:rsidP="00396F84">
      <w:pPr>
        <w:pStyle w:val="ListParagraph"/>
        <w:numPr>
          <w:ilvl w:val="0"/>
          <w:numId w:val="7"/>
        </w:numPr>
        <w:ind w:left="851" w:hanging="266"/>
        <w:jc w:val="both"/>
        <w:rPr>
          <w:rFonts w:ascii="Verdana" w:hAnsi="Verdana" w:cs="Verdana"/>
          <w:sz w:val="20"/>
          <w:szCs w:val="20"/>
        </w:rPr>
      </w:pPr>
      <w:r w:rsidRPr="00A92438">
        <w:rPr>
          <w:rFonts w:ascii="Verdana" w:hAnsi="Verdana" w:cs="Verdana"/>
          <w:sz w:val="20"/>
          <w:szCs w:val="20"/>
        </w:rPr>
        <w:t>Caso a despesa “G010 – BENEF. DIRETORIA” seja classificada como “76. Contas Inativos” seu valor não será contabilizado em nenhum item ativo do EBITDA, independente de onde ocorra a despesa.</w:t>
      </w:r>
    </w:p>
    <w:p w:rsidR="00CE5078" w:rsidRPr="007B5C0E" w:rsidRDefault="00CE5078" w:rsidP="007B5C0E">
      <w:pPr>
        <w:pStyle w:val="ListParagraph"/>
        <w:spacing w:after="0" w:line="240" w:lineRule="auto"/>
        <w:ind w:left="851" w:hanging="266"/>
        <w:jc w:val="both"/>
        <w:rPr>
          <w:rFonts w:ascii="Verdana" w:hAnsi="Verdana" w:cs="Verdana"/>
          <w:sz w:val="16"/>
          <w:szCs w:val="16"/>
        </w:rPr>
      </w:pPr>
      <w:r w:rsidRPr="007B5C0E">
        <w:rPr>
          <w:rFonts w:ascii="Verdana" w:hAnsi="Verdana" w:cs="Verdana"/>
          <w:sz w:val="16"/>
          <w:szCs w:val="16"/>
        </w:rPr>
        <w:t xml:space="preserve"> </w:t>
      </w:r>
    </w:p>
    <w:p w:rsidR="00CE5078" w:rsidRDefault="00CE5078" w:rsidP="00396F84">
      <w:pPr>
        <w:pStyle w:val="ListParagraph"/>
        <w:numPr>
          <w:ilvl w:val="0"/>
          <w:numId w:val="7"/>
        </w:numPr>
        <w:ind w:left="851" w:hanging="266"/>
        <w:jc w:val="both"/>
        <w:rPr>
          <w:rFonts w:ascii="Verdana" w:hAnsi="Verdana" w:cs="Verdana"/>
          <w:sz w:val="20"/>
          <w:szCs w:val="20"/>
        </w:rPr>
      </w:pPr>
      <w:r w:rsidRPr="00C418DB">
        <w:rPr>
          <w:rFonts w:ascii="Verdana" w:hAnsi="Verdana" w:cs="Verdana"/>
          <w:sz w:val="20"/>
          <w:szCs w:val="20"/>
        </w:rPr>
        <w:t xml:space="preserve">Caso uma despesa não </w:t>
      </w:r>
      <w:r>
        <w:rPr>
          <w:rFonts w:ascii="Verdana" w:hAnsi="Verdana" w:cs="Verdana"/>
          <w:sz w:val="20"/>
          <w:szCs w:val="20"/>
        </w:rPr>
        <w:t>possua</w:t>
      </w:r>
      <w:r w:rsidRPr="00C418DB">
        <w:rPr>
          <w:rFonts w:ascii="Verdana" w:hAnsi="Verdana" w:cs="Verdana"/>
          <w:sz w:val="20"/>
          <w:szCs w:val="20"/>
        </w:rPr>
        <w:t xml:space="preserve"> classificação de item do EBITDA, seu</w:t>
      </w:r>
      <w:r>
        <w:rPr>
          <w:rFonts w:ascii="Verdana" w:hAnsi="Verdana" w:cs="Verdana"/>
          <w:sz w:val="20"/>
          <w:szCs w:val="20"/>
        </w:rPr>
        <w:t xml:space="preserve"> valor</w:t>
      </w:r>
      <w:r w:rsidRPr="00C418DB">
        <w:rPr>
          <w:rFonts w:ascii="Verdana" w:hAnsi="Verdana" w:cs="Verdana"/>
          <w:sz w:val="20"/>
          <w:szCs w:val="20"/>
        </w:rPr>
        <w:t xml:space="preserve"> </w:t>
      </w:r>
      <w:r>
        <w:rPr>
          <w:rFonts w:ascii="Verdana" w:hAnsi="Verdana" w:cs="Verdana"/>
          <w:sz w:val="20"/>
          <w:szCs w:val="20"/>
        </w:rPr>
        <w:t>será contabilizado</w:t>
      </w:r>
      <w:r w:rsidRPr="00C418DB">
        <w:rPr>
          <w:rFonts w:ascii="Verdana" w:hAnsi="Verdana" w:cs="Verdana"/>
          <w:sz w:val="20"/>
          <w:szCs w:val="20"/>
        </w:rPr>
        <w:t>, conforme a classificação do Centro de Custo</w:t>
      </w:r>
      <w:r>
        <w:rPr>
          <w:rFonts w:ascii="Verdana" w:hAnsi="Verdana" w:cs="Verdana"/>
          <w:sz w:val="20"/>
          <w:szCs w:val="20"/>
        </w:rPr>
        <w:t xml:space="preserve"> onde ela ocorrer.</w:t>
      </w:r>
    </w:p>
    <w:p w:rsidR="00CE5078" w:rsidRDefault="00CE5078" w:rsidP="005A52AD">
      <w:pPr>
        <w:pStyle w:val="ListParagraph"/>
        <w:ind w:left="585"/>
        <w:jc w:val="both"/>
        <w:rPr>
          <w:rFonts w:ascii="Verdana" w:hAnsi="Verdana" w:cs="Verdana"/>
          <w:sz w:val="20"/>
          <w:szCs w:val="20"/>
        </w:rPr>
      </w:pPr>
    </w:p>
    <w:p w:rsidR="00CE5078" w:rsidRPr="005A52AD" w:rsidRDefault="00CE5078" w:rsidP="00A530DA">
      <w:pPr>
        <w:pStyle w:val="ListParagraph"/>
        <w:numPr>
          <w:ilvl w:val="0"/>
          <w:numId w:val="5"/>
        </w:numPr>
        <w:jc w:val="both"/>
        <w:rPr>
          <w:rFonts w:ascii="Verdana" w:hAnsi="Verdana" w:cs="Verdana"/>
          <w:b/>
          <w:bCs/>
          <w:sz w:val="20"/>
          <w:szCs w:val="20"/>
        </w:rPr>
      </w:pPr>
      <w:r>
        <w:rPr>
          <w:rFonts w:ascii="Verdana" w:hAnsi="Verdana" w:cs="Verdana"/>
          <w:b/>
          <w:bCs/>
          <w:sz w:val="20"/>
          <w:szCs w:val="20"/>
        </w:rPr>
        <w:t>Condição Geral de Vendas</w:t>
      </w:r>
      <w:r w:rsidRPr="005A52AD">
        <w:rPr>
          <w:rFonts w:ascii="Verdana" w:hAnsi="Verdana" w:cs="Verdana"/>
          <w:b/>
          <w:bCs/>
          <w:sz w:val="20"/>
          <w:szCs w:val="20"/>
        </w:rPr>
        <w:t xml:space="preserve"> – Tabela </w:t>
      </w:r>
      <w:r>
        <w:rPr>
          <w:rFonts w:ascii="Verdana" w:hAnsi="Verdana" w:cs="Verdana"/>
          <w:b/>
          <w:bCs/>
          <w:sz w:val="20"/>
          <w:szCs w:val="20"/>
        </w:rPr>
        <w:t>ECONDGER</w:t>
      </w:r>
      <w:r w:rsidRPr="005A52AD">
        <w:rPr>
          <w:rFonts w:ascii="Verdana" w:hAnsi="Verdana" w:cs="Verdana"/>
          <w:b/>
          <w:bCs/>
          <w:sz w:val="20"/>
          <w:szCs w:val="20"/>
        </w:rPr>
        <w:t xml:space="preserve"> do módulo </w:t>
      </w:r>
      <w:r>
        <w:rPr>
          <w:rFonts w:ascii="Verdana" w:hAnsi="Verdana" w:cs="Verdana"/>
          <w:b/>
          <w:bCs/>
          <w:sz w:val="20"/>
          <w:szCs w:val="20"/>
        </w:rPr>
        <w:t>Econômico</w:t>
      </w:r>
    </w:p>
    <w:p w:rsidR="00CE5078" w:rsidRPr="007B5C0E" w:rsidRDefault="00CE5078" w:rsidP="00A530DA">
      <w:pPr>
        <w:pStyle w:val="ListParagraph"/>
        <w:ind w:left="585"/>
        <w:jc w:val="both"/>
        <w:rPr>
          <w:rFonts w:ascii="Verdana" w:hAnsi="Verdana" w:cs="Verdana"/>
          <w:sz w:val="20"/>
          <w:szCs w:val="20"/>
        </w:rPr>
      </w:pPr>
      <w:r>
        <w:rPr>
          <w:rFonts w:ascii="Verdana" w:hAnsi="Verdana" w:cs="Verdana"/>
          <w:sz w:val="20"/>
          <w:szCs w:val="20"/>
        </w:rPr>
        <w:t xml:space="preserve">Se um campo da condição geral de vendas for classificado como </w:t>
      </w:r>
      <w:r w:rsidRPr="007B5C0E">
        <w:rPr>
          <w:rFonts w:ascii="Verdana" w:hAnsi="Verdana" w:cs="Verdana"/>
          <w:sz w:val="20"/>
          <w:szCs w:val="20"/>
        </w:rPr>
        <w:t>um item do EBITDA, ele tem preferência sobre as demais classificações, independente de onde ele ocorra. Exempos:</w:t>
      </w:r>
    </w:p>
    <w:p w:rsidR="00CE5078" w:rsidRPr="007B5C0E" w:rsidRDefault="00CE5078" w:rsidP="007B5C0E">
      <w:pPr>
        <w:pStyle w:val="ListParagraph"/>
        <w:spacing w:after="0" w:line="240" w:lineRule="auto"/>
        <w:ind w:left="585"/>
        <w:jc w:val="both"/>
        <w:rPr>
          <w:rFonts w:ascii="Verdana" w:hAnsi="Verdana" w:cs="Verdana"/>
          <w:sz w:val="16"/>
          <w:szCs w:val="16"/>
        </w:rPr>
      </w:pPr>
    </w:p>
    <w:p w:rsidR="00CE5078" w:rsidRPr="007B5C0E" w:rsidRDefault="00CE5078" w:rsidP="00396F84">
      <w:pPr>
        <w:pStyle w:val="ListParagraph"/>
        <w:ind w:left="851" w:hanging="284"/>
        <w:jc w:val="both"/>
        <w:rPr>
          <w:rFonts w:ascii="Verdana" w:hAnsi="Verdana" w:cs="Verdana"/>
          <w:sz w:val="20"/>
          <w:szCs w:val="20"/>
        </w:rPr>
      </w:pPr>
      <w:r w:rsidRPr="007B5C0E">
        <w:rPr>
          <w:rFonts w:ascii="Verdana" w:hAnsi="Verdana" w:cs="Verdana"/>
          <w:sz w:val="20"/>
          <w:szCs w:val="20"/>
        </w:rPr>
        <w:t>1. Caso o campo “PIS” seja classificado como “16. Deduções sobre Vendas” mesmo que ele   ocorra em um Centro de Custo classificado como “31.  Custo dos Produtos Vendidos (CPV)” seu valor será contabilizado no item “16. Deduções sobre Vendas”.</w:t>
      </w:r>
    </w:p>
    <w:p w:rsidR="00CE5078" w:rsidRPr="007B5C0E" w:rsidRDefault="00CE5078" w:rsidP="007B5C0E">
      <w:pPr>
        <w:pStyle w:val="ListParagraph"/>
        <w:spacing w:after="0" w:line="240" w:lineRule="auto"/>
        <w:ind w:left="851" w:hanging="284"/>
        <w:jc w:val="both"/>
        <w:rPr>
          <w:rFonts w:ascii="Verdana" w:hAnsi="Verdana" w:cs="Verdana"/>
          <w:sz w:val="16"/>
          <w:szCs w:val="16"/>
        </w:rPr>
      </w:pPr>
    </w:p>
    <w:p w:rsidR="00CE5078" w:rsidRPr="007B5C0E" w:rsidRDefault="00CE5078" w:rsidP="00396F84">
      <w:pPr>
        <w:pStyle w:val="ListParagraph"/>
        <w:ind w:left="851" w:hanging="284"/>
        <w:jc w:val="both"/>
        <w:rPr>
          <w:rFonts w:ascii="Verdana" w:hAnsi="Verdana" w:cs="Verdana"/>
          <w:sz w:val="20"/>
          <w:szCs w:val="20"/>
        </w:rPr>
      </w:pPr>
      <w:r w:rsidRPr="007B5C0E">
        <w:rPr>
          <w:rFonts w:ascii="Verdana" w:hAnsi="Verdana" w:cs="Verdana"/>
          <w:sz w:val="20"/>
          <w:szCs w:val="20"/>
        </w:rPr>
        <w:t>2. Caso o campo “Outros 5 - Retenção” seja classificado como “76. Contas Inativos”, seu valor não será contabilizado em nenhum item ativo do EBITDA, independente de onde ocorrer.</w:t>
      </w:r>
    </w:p>
    <w:p w:rsidR="00CE5078" w:rsidRPr="007B5C0E" w:rsidRDefault="00CE5078" w:rsidP="007B5C0E">
      <w:pPr>
        <w:pStyle w:val="ListParagraph"/>
        <w:spacing w:after="0" w:line="240" w:lineRule="auto"/>
        <w:ind w:left="851" w:hanging="284"/>
        <w:jc w:val="both"/>
        <w:rPr>
          <w:rFonts w:ascii="Verdana" w:hAnsi="Verdana" w:cs="Verdana"/>
          <w:sz w:val="16"/>
          <w:szCs w:val="16"/>
        </w:rPr>
      </w:pPr>
    </w:p>
    <w:p w:rsidR="00CE5078" w:rsidRDefault="00CE5078" w:rsidP="00396F84">
      <w:pPr>
        <w:pStyle w:val="ListParagraph"/>
        <w:ind w:left="851" w:hanging="284"/>
        <w:jc w:val="both"/>
        <w:rPr>
          <w:rFonts w:ascii="Verdana" w:hAnsi="Verdana" w:cs="Verdana"/>
          <w:sz w:val="20"/>
          <w:szCs w:val="20"/>
        </w:rPr>
      </w:pPr>
      <w:r w:rsidRPr="007B5C0E">
        <w:rPr>
          <w:rFonts w:ascii="Verdana" w:hAnsi="Verdana" w:cs="Verdana"/>
          <w:sz w:val="20"/>
          <w:szCs w:val="20"/>
        </w:rPr>
        <w:t xml:space="preserve">3. Caso o campo “Outros 1 - Bonificação”   não tenha classificação de item </w:t>
      </w:r>
      <w:r>
        <w:rPr>
          <w:rFonts w:ascii="Verdana" w:hAnsi="Verdana" w:cs="Verdana"/>
          <w:sz w:val="20"/>
          <w:szCs w:val="20"/>
        </w:rPr>
        <w:t>do EBITDA, seu valor será contabilizado, conforme a classificação do Centro de Custo onde o campo ocorrer.</w:t>
      </w:r>
    </w:p>
    <w:p w:rsidR="00CE5078" w:rsidRPr="005A52AD" w:rsidRDefault="00CE5078" w:rsidP="005A52AD">
      <w:pPr>
        <w:pStyle w:val="ListParagraph"/>
        <w:ind w:left="585"/>
        <w:jc w:val="both"/>
        <w:rPr>
          <w:rFonts w:ascii="Verdana" w:hAnsi="Verdana" w:cs="Verdana"/>
          <w:sz w:val="20"/>
          <w:szCs w:val="20"/>
        </w:rPr>
      </w:pPr>
    </w:p>
    <w:p w:rsidR="00CE5078" w:rsidRPr="005A52AD" w:rsidRDefault="00CE5078" w:rsidP="00A87735">
      <w:pPr>
        <w:pStyle w:val="ListParagraph"/>
        <w:numPr>
          <w:ilvl w:val="0"/>
          <w:numId w:val="5"/>
        </w:numPr>
        <w:jc w:val="both"/>
        <w:rPr>
          <w:rFonts w:ascii="Verdana" w:hAnsi="Verdana" w:cs="Verdana"/>
          <w:b/>
          <w:bCs/>
          <w:sz w:val="20"/>
          <w:szCs w:val="20"/>
        </w:rPr>
      </w:pPr>
      <w:r>
        <w:rPr>
          <w:rFonts w:ascii="Verdana" w:hAnsi="Verdana" w:cs="Verdana"/>
          <w:b/>
          <w:bCs/>
          <w:sz w:val="20"/>
          <w:szCs w:val="20"/>
        </w:rPr>
        <w:t>Centro de Custo</w:t>
      </w:r>
      <w:r w:rsidRPr="005A52AD">
        <w:rPr>
          <w:rFonts w:ascii="Verdana" w:hAnsi="Verdana" w:cs="Verdana"/>
          <w:b/>
          <w:bCs/>
          <w:sz w:val="20"/>
          <w:szCs w:val="20"/>
        </w:rPr>
        <w:t xml:space="preserve"> – Tabela </w:t>
      </w:r>
      <w:r>
        <w:rPr>
          <w:rFonts w:ascii="Verdana" w:hAnsi="Verdana" w:cs="Verdana"/>
          <w:b/>
          <w:bCs/>
          <w:sz w:val="20"/>
          <w:szCs w:val="20"/>
        </w:rPr>
        <w:t>ECADARE</w:t>
      </w:r>
      <w:r w:rsidRPr="005A52AD">
        <w:rPr>
          <w:rFonts w:ascii="Verdana" w:hAnsi="Verdana" w:cs="Verdana"/>
          <w:b/>
          <w:bCs/>
          <w:sz w:val="20"/>
          <w:szCs w:val="20"/>
        </w:rPr>
        <w:t xml:space="preserve"> do módulo </w:t>
      </w:r>
      <w:r>
        <w:rPr>
          <w:rFonts w:ascii="Verdana" w:hAnsi="Verdana" w:cs="Verdana"/>
          <w:b/>
          <w:bCs/>
          <w:sz w:val="20"/>
          <w:szCs w:val="20"/>
        </w:rPr>
        <w:t>de Custo/Orçamento</w:t>
      </w:r>
    </w:p>
    <w:p w:rsidR="00CE5078" w:rsidRPr="007B5C0E" w:rsidRDefault="00CE5078" w:rsidP="00A87735">
      <w:pPr>
        <w:pStyle w:val="ListParagraph"/>
        <w:ind w:left="585"/>
        <w:jc w:val="both"/>
        <w:rPr>
          <w:rFonts w:ascii="Verdana" w:hAnsi="Verdana" w:cs="Verdana"/>
          <w:sz w:val="20"/>
          <w:szCs w:val="20"/>
        </w:rPr>
      </w:pPr>
      <w:r w:rsidRPr="007B5C0E">
        <w:rPr>
          <w:rFonts w:ascii="Verdana" w:hAnsi="Verdana" w:cs="Verdana"/>
          <w:sz w:val="20"/>
          <w:szCs w:val="20"/>
        </w:rPr>
        <w:t>Se um Centro de Custo for classificado como um item do EBITDA, todas as despesas e condições gerais de venda que ocorrerem nesse Centro de Custo e que não tiverem classificação de um item do EBITDA, serão contabilizadas conforme a classificação do Centro de Custo.</w:t>
      </w:r>
    </w:p>
    <w:p w:rsidR="00CE5078" w:rsidRPr="007B5C0E" w:rsidRDefault="00CE5078" w:rsidP="007B5C0E">
      <w:pPr>
        <w:pStyle w:val="ListParagraph"/>
        <w:spacing w:after="0" w:line="240" w:lineRule="auto"/>
        <w:ind w:left="585"/>
        <w:jc w:val="both"/>
        <w:rPr>
          <w:rFonts w:ascii="Verdana" w:hAnsi="Verdana" w:cs="Verdana"/>
          <w:sz w:val="16"/>
          <w:szCs w:val="16"/>
        </w:rPr>
      </w:pPr>
    </w:p>
    <w:p w:rsidR="00CE5078" w:rsidRPr="007B5C0E" w:rsidRDefault="00CE5078" w:rsidP="00EF69C2">
      <w:pPr>
        <w:pStyle w:val="ListParagraph"/>
        <w:ind w:left="585"/>
        <w:jc w:val="both"/>
        <w:rPr>
          <w:rFonts w:ascii="Verdana" w:hAnsi="Verdana" w:cs="Verdana"/>
          <w:sz w:val="20"/>
          <w:szCs w:val="20"/>
        </w:rPr>
      </w:pPr>
      <w:r w:rsidRPr="007B5C0E">
        <w:rPr>
          <w:rFonts w:ascii="Verdana" w:hAnsi="Verdana" w:cs="Verdana"/>
          <w:sz w:val="20"/>
          <w:szCs w:val="20"/>
        </w:rPr>
        <w:t>Caso um Centro de Custo tenha o consumo de outro Centro de Custo e caso o Centro de Custo consumido não tenha classificação de item do EBITDA, ele será contabilizado na classificação de EBITDA do Centro de Custo Consumidor. Exemplos:</w:t>
      </w:r>
    </w:p>
    <w:p w:rsidR="00CE5078" w:rsidRPr="007B5C0E" w:rsidRDefault="00CE5078" w:rsidP="007B5C0E">
      <w:pPr>
        <w:pStyle w:val="ListParagraph"/>
        <w:spacing w:after="0" w:line="240" w:lineRule="auto"/>
        <w:ind w:left="585"/>
        <w:jc w:val="both"/>
        <w:rPr>
          <w:rFonts w:ascii="Verdana" w:hAnsi="Verdana" w:cs="Verdana"/>
          <w:sz w:val="16"/>
          <w:szCs w:val="16"/>
        </w:rPr>
      </w:pPr>
    </w:p>
    <w:p w:rsidR="00CE5078" w:rsidRPr="007B5C0E" w:rsidRDefault="00CE5078" w:rsidP="00EF69C2">
      <w:pPr>
        <w:pStyle w:val="ListParagraph"/>
        <w:ind w:left="851" w:hanging="284"/>
        <w:jc w:val="both"/>
        <w:rPr>
          <w:rFonts w:ascii="Verdana" w:hAnsi="Verdana" w:cs="Verdana"/>
          <w:sz w:val="20"/>
          <w:szCs w:val="20"/>
        </w:rPr>
      </w:pPr>
      <w:r w:rsidRPr="007B5C0E">
        <w:rPr>
          <w:rFonts w:ascii="Verdana" w:hAnsi="Verdana" w:cs="Verdana"/>
          <w:sz w:val="20"/>
          <w:szCs w:val="20"/>
        </w:rPr>
        <w:t>1. Caso o Centro de Custo “211 - VENDAS SP - BONS PRODUTOS” seja classificado como “31. Custo dos Produtos Vendidos (CPV)”, todas as despesas, condições gerais de vendas e  outros  Centros  de Custos consumidos que não tiverem classificação de um  item  do  EBITDA, serão contabilizados como “31. Custo dos Produtos Vendidos (CPV)”.</w:t>
      </w:r>
    </w:p>
    <w:p w:rsidR="00CE5078" w:rsidRPr="007B5C0E" w:rsidRDefault="00CE5078" w:rsidP="007B5C0E">
      <w:pPr>
        <w:pStyle w:val="ListParagraph"/>
        <w:spacing w:after="0" w:line="240" w:lineRule="auto"/>
        <w:ind w:left="851" w:hanging="284"/>
        <w:jc w:val="both"/>
        <w:rPr>
          <w:rFonts w:ascii="Verdana" w:hAnsi="Verdana" w:cs="Verdana"/>
          <w:sz w:val="16"/>
          <w:szCs w:val="16"/>
        </w:rPr>
      </w:pPr>
    </w:p>
    <w:p w:rsidR="00CE5078" w:rsidRDefault="00CE5078" w:rsidP="00EF69C2">
      <w:pPr>
        <w:pStyle w:val="ListParagraph"/>
        <w:ind w:left="851" w:hanging="284"/>
        <w:jc w:val="both"/>
        <w:rPr>
          <w:rFonts w:ascii="Verdana" w:hAnsi="Verdana" w:cs="Verdana"/>
          <w:sz w:val="20"/>
          <w:szCs w:val="20"/>
        </w:rPr>
      </w:pPr>
      <w:r w:rsidRPr="00EF69C2">
        <w:rPr>
          <w:rFonts w:ascii="Verdana" w:hAnsi="Verdana" w:cs="Verdana"/>
          <w:sz w:val="20"/>
          <w:szCs w:val="20"/>
        </w:rPr>
        <w:t xml:space="preserve">2. </w:t>
      </w:r>
      <w:r w:rsidRPr="007B5C0E">
        <w:rPr>
          <w:rFonts w:ascii="Verdana" w:hAnsi="Verdana" w:cs="Verdana"/>
          <w:sz w:val="20"/>
          <w:szCs w:val="20"/>
        </w:rPr>
        <w:t>Caso o Centro de Custo “213 - VENDAS REGIÃO NORTE” seja classificado como “26. Inativos”, todas as despesas, condições gerais de vendas e outros Centros de Custos consumidos que não tiverem classificação de um item do EBITDA, não serão contabilizados                    no relatório do EBITDA.</w:t>
      </w:r>
    </w:p>
    <w:p w:rsidR="00CE5078" w:rsidRDefault="00CE5078" w:rsidP="00E06BF3">
      <w:pPr>
        <w:pStyle w:val="ListParagraph"/>
        <w:ind w:left="0"/>
        <w:jc w:val="both"/>
        <w:rPr>
          <w:rFonts w:ascii="Verdana" w:hAnsi="Verdana" w:cs="Verdana"/>
          <w:b/>
          <w:bCs/>
          <w:sz w:val="20"/>
          <w:szCs w:val="20"/>
        </w:rPr>
      </w:pPr>
      <w:r>
        <w:rPr>
          <w:rFonts w:ascii="Verdana" w:hAnsi="Verdana" w:cs="Verdana"/>
          <w:b/>
          <w:bCs/>
          <w:sz w:val="20"/>
          <w:szCs w:val="20"/>
        </w:rPr>
        <w:t xml:space="preserve">2.1 – Classificação de </w:t>
      </w:r>
      <w:r w:rsidRPr="005A52AD">
        <w:rPr>
          <w:rFonts w:ascii="Verdana" w:hAnsi="Verdana" w:cs="Verdana"/>
          <w:b/>
          <w:bCs/>
          <w:sz w:val="20"/>
          <w:szCs w:val="20"/>
        </w:rPr>
        <w:t>Despesa</w:t>
      </w:r>
      <w:r>
        <w:rPr>
          <w:rFonts w:ascii="Verdana" w:hAnsi="Verdana" w:cs="Verdana"/>
          <w:b/>
          <w:bCs/>
          <w:sz w:val="20"/>
          <w:szCs w:val="20"/>
        </w:rPr>
        <w:t>s</w:t>
      </w:r>
      <w:r w:rsidRPr="005A52AD">
        <w:rPr>
          <w:rFonts w:ascii="Verdana" w:hAnsi="Verdana" w:cs="Verdana"/>
          <w:b/>
          <w:bCs/>
          <w:sz w:val="20"/>
          <w:szCs w:val="20"/>
        </w:rPr>
        <w:t xml:space="preserve"> – Tabela EPCTAS do módulo de Custo/Orçamento</w:t>
      </w:r>
    </w:p>
    <w:p w:rsidR="00CE5078" w:rsidRDefault="00CE5078" w:rsidP="00E06BF3">
      <w:pPr>
        <w:pStyle w:val="ListParagraph"/>
        <w:ind w:left="585"/>
        <w:jc w:val="both"/>
        <w:rPr>
          <w:rFonts w:ascii="Verdana" w:hAnsi="Verdana" w:cs="Verdana"/>
          <w:sz w:val="20"/>
          <w:szCs w:val="20"/>
        </w:rPr>
      </w:pPr>
    </w:p>
    <w:p w:rsidR="00CE5078" w:rsidRDefault="00CE5078" w:rsidP="001A70BC">
      <w:pPr>
        <w:pStyle w:val="ListParagraph"/>
        <w:ind w:left="0"/>
        <w:jc w:val="both"/>
        <w:rPr>
          <w:rFonts w:ascii="Verdana" w:hAnsi="Verdana" w:cs="Verdana"/>
          <w:sz w:val="20"/>
          <w:szCs w:val="20"/>
        </w:rPr>
      </w:pPr>
      <w:r w:rsidRPr="00957440">
        <w:rPr>
          <w:rFonts w:ascii="Verdana" w:hAnsi="Verdana" w:cs="Verdana"/>
          <w:noProof/>
          <w:sz w:val="20"/>
          <w:szCs w:val="20"/>
          <w:lang w:eastAsia="pt-BR"/>
        </w:rPr>
        <w:pict>
          <v:shape id="Imagem 39" o:spid="_x0000_i1035" type="#_x0000_t75" style="width:507pt;height:355.5pt;visibility:visible">
            <v:imagedata r:id="rId17" o:title=""/>
          </v:shape>
        </w:pict>
      </w:r>
    </w:p>
    <w:p w:rsidR="00CE5078" w:rsidRDefault="00CE5078" w:rsidP="001A70BC">
      <w:pPr>
        <w:pStyle w:val="ListParagraph"/>
        <w:ind w:left="0"/>
        <w:jc w:val="both"/>
        <w:rPr>
          <w:rFonts w:ascii="Verdana" w:hAnsi="Verdana" w:cs="Verdana"/>
          <w:sz w:val="20"/>
          <w:szCs w:val="20"/>
        </w:rPr>
      </w:pPr>
    </w:p>
    <w:p w:rsidR="00CE5078" w:rsidRDefault="00CE5078" w:rsidP="001A70BC">
      <w:pPr>
        <w:pStyle w:val="ListParagraph"/>
        <w:ind w:left="0"/>
        <w:jc w:val="both"/>
        <w:rPr>
          <w:rFonts w:ascii="Verdana" w:hAnsi="Verdana" w:cs="Verdana"/>
          <w:sz w:val="20"/>
          <w:szCs w:val="20"/>
        </w:rPr>
      </w:pPr>
      <w:r>
        <w:rPr>
          <w:rFonts w:ascii="Verdana" w:hAnsi="Verdana" w:cs="Verdana"/>
          <w:sz w:val="20"/>
          <w:szCs w:val="20"/>
        </w:rPr>
        <w:t xml:space="preserve">Clique no botão </w:t>
      </w:r>
      <w:r w:rsidRPr="00957440">
        <w:rPr>
          <w:rFonts w:ascii="Verdana" w:hAnsi="Verdana" w:cs="Verdana"/>
          <w:noProof/>
          <w:sz w:val="20"/>
          <w:szCs w:val="20"/>
          <w:lang w:eastAsia="pt-BR"/>
        </w:rPr>
        <w:pict>
          <v:shape id="Imagem 5" o:spid="_x0000_i1036" type="#_x0000_t75" style="width:18pt;height:18pt;visibility:visible">
            <v:imagedata r:id="rId18" o:title=""/>
          </v:shape>
        </w:pict>
      </w:r>
      <w:r>
        <w:rPr>
          <w:rFonts w:ascii="Verdana" w:hAnsi="Verdana" w:cs="Verdana"/>
          <w:sz w:val="20"/>
          <w:szCs w:val="20"/>
        </w:rPr>
        <w:t xml:space="preserve"> para poder entrar no modo de alteração dos dados da despesa.</w:t>
      </w:r>
    </w:p>
    <w:p w:rsidR="00CE5078" w:rsidRDefault="00CE5078" w:rsidP="001A70BC">
      <w:pPr>
        <w:pStyle w:val="ListParagraph"/>
        <w:ind w:left="0"/>
        <w:jc w:val="both"/>
        <w:rPr>
          <w:rFonts w:ascii="Verdana" w:hAnsi="Verdana" w:cs="Verdana"/>
          <w:sz w:val="20"/>
          <w:szCs w:val="20"/>
        </w:rPr>
      </w:pPr>
    </w:p>
    <w:p w:rsidR="00CE5078" w:rsidRDefault="00CE5078" w:rsidP="001A70BC">
      <w:pPr>
        <w:pStyle w:val="ListParagraph"/>
        <w:ind w:left="0"/>
        <w:jc w:val="both"/>
        <w:rPr>
          <w:rFonts w:ascii="Verdana" w:hAnsi="Verdana" w:cs="Verdana"/>
          <w:sz w:val="20"/>
          <w:szCs w:val="20"/>
        </w:rPr>
      </w:pPr>
      <w:r>
        <w:rPr>
          <w:rFonts w:ascii="Verdana" w:hAnsi="Verdana" w:cs="Verdana"/>
          <w:sz w:val="20"/>
          <w:szCs w:val="20"/>
        </w:rPr>
        <w:t xml:space="preserve">No campo “Classificação EBITDA” use botão </w:t>
      </w:r>
      <w:r w:rsidRPr="00957440">
        <w:rPr>
          <w:rFonts w:ascii="Verdana" w:hAnsi="Verdana" w:cs="Verdana"/>
          <w:noProof/>
          <w:sz w:val="20"/>
          <w:szCs w:val="20"/>
          <w:lang w:eastAsia="pt-BR"/>
        </w:rPr>
        <w:pict>
          <v:shape id="Imagem 9" o:spid="_x0000_i1037" type="#_x0000_t75" style="width:12pt;height:15pt;visibility:visible">
            <v:imagedata r:id="rId19" o:title=""/>
          </v:shape>
        </w:pict>
      </w:r>
      <w:r>
        <w:rPr>
          <w:rFonts w:ascii="Verdana" w:hAnsi="Verdana" w:cs="Verdana"/>
          <w:sz w:val="20"/>
          <w:szCs w:val="20"/>
        </w:rPr>
        <w:t xml:space="preserve"> para acessar a lista de itens do EBITDA e selecione o item desejado.</w:t>
      </w:r>
    </w:p>
    <w:p w:rsidR="00CE5078" w:rsidRDefault="00CE5078" w:rsidP="001A70BC">
      <w:pPr>
        <w:pStyle w:val="ListParagraph"/>
        <w:ind w:left="0"/>
        <w:jc w:val="both"/>
        <w:rPr>
          <w:rFonts w:ascii="Verdana" w:hAnsi="Verdana" w:cs="Verdana"/>
          <w:sz w:val="20"/>
          <w:szCs w:val="20"/>
        </w:rPr>
      </w:pPr>
      <w:r>
        <w:rPr>
          <w:rFonts w:ascii="Verdana" w:hAnsi="Verdana" w:cs="Verdana"/>
          <w:sz w:val="20"/>
          <w:szCs w:val="20"/>
        </w:rPr>
        <w:t xml:space="preserve">                     </w:t>
      </w:r>
      <w:r w:rsidRPr="00957440">
        <w:rPr>
          <w:rFonts w:ascii="Verdana" w:hAnsi="Verdana" w:cs="Verdana"/>
          <w:noProof/>
          <w:sz w:val="20"/>
          <w:szCs w:val="20"/>
          <w:lang w:eastAsia="pt-BR"/>
        </w:rPr>
        <w:pict>
          <v:shape id="Imagem 40" o:spid="_x0000_i1038" type="#_x0000_t75" style="width:425.25pt;height:86.25pt;visibility:visible">
            <v:imagedata r:id="rId20" o:title=""/>
          </v:shape>
        </w:pict>
      </w:r>
      <w:r>
        <w:rPr>
          <w:rFonts w:ascii="Verdana" w:hAnsi="Verdana" w:cs="Verdana"/>
          <w:sz w:val="20"/>
          <w:szCs w:val="20"/>
        </w:rPr>
        <w:t xml:space="preserve">  </w:t>
      </w:r>
    </w:p>
    <w:p w:rsidR="00CE5078" w:rsidRDefault="00CE5078" w:rsidP="001A70BC">
      <w:pPr>
        <w:pStyle w:val="ListParagraph"/>
        <w:ind w:left="0"/>
        <w:jc w:val="both"/>
        <w:rPr>
          <w:rFonts w:ascii="Verdana" w:hAnsi="Verdana" w:cs="Verdana"/>
          <w:sz w:val="20"/>
          <w:szCs w:val="20"/>
        </w:rPr>
      </w:pPr>
    </w:p>
    <w:p w:rsidR="00CE5078" w:rsidRDefault="00CE5078" w:rsidP="001A70BC">
      <w:pPr>
        <w:pStyle w:val="ListParagraph"/>
        <w:ind w:left="0"/>
        <w:jc w:val="both"/>
        <w:rPr>
          <w:rFonts w:ascii="Verdana" w:hAnsi="Verdana" w:cs="Verdana"/>
          <w:sz w:val="20"/>
          <w:szCs w:val="20"/>
        </w:rPr>
      </w:pPr>
      <w:r>
        <w:rPr>
          <w:rFonts w:ascii="Verdana" w:hAnsi="Verdana" w:cs="Verdana"/>
          <w:sz w:val="20"/>
          <w:szCs w:val="20"/>
        </w:rPr>
        <w:t xml:space="preserve">O botão </w:t>
      </w:r>
      <w:r w:rsidRPr="00957440">
        <w:rPr>
          <w:rFonts w:ascii="Verdana" w:hAnsi="Verdana" w:cs="Verdana"/>
          <w:noProof/>
          <w:sz w:val="20"/>
          <w:szCs w:val="20"/>
          <w:lang w:eastAsia="pt-BR"/>
        </w:rPr>
        <w:pict>
          <v:shape id="Imagem 11" o:spid="_x0000_i1039" type="#_x0000_t75" style="width:12pt;height:15pt;visibility:visible">
            <v:imagedata r:id="rId21" o:title=""/>
          </v:shape>
        </w:pict>
      </w:r>
      <w:r>
        <w:rPr>
          <w:rFonts w:ascii="Verdana" w:hAnsi="Verdana" w:cs="Verdana"/>
          <w:sz w:val="20"/>
          <w:szCs w:val="20"/>
        </w:rPr>
        <w:t xml:space="preserve"> pode ser usado para limpar / remover a classificação do EBITDA.</w:t>
      </w:r>
    </w:p>
    <w:p w:rsidR="00CE5078" w:rsidRDefault="00CE5078" w:rsidP="001A70BC">
      <w:pPr>
        <w:pStyle w:val="ListParagraph"/>
        <w:ind w:left="0"/>
        <w:jc w:val="both"/>
        <w:rPr>
          <w:rFonts w:ascii="Verdana" w:hAnsi="Verdana" w:cs="Verdana"/>
          <w:sz w:val="20"/>
          <w:szCs w:val="20"/>
        </w:rPr>
      </w:pPr>
    </w:p>
    <w:p w:rsidR="00CE5078" w:rsidRDefault="00CE5078" w:rsidP="001A70BC">
      <w:pPr>
        <w:pStyle w:val="ListParagraph"/>
        <w:ind w:left="0"/>
        <w:jc w:val="both"/>
        <w:rPr>
          <w:rFonts w:ascii="Verdana" w:hAnsi="Verdana" w:cs="Verdana"/>
          <w:sz w:val="20"/>
          <w:szCs w:val="20"/>
        </w:rPr>
      </w:pPr>
      <w:r>
        <w:rPr>
          <w:rFonts w:ascii="Verdana" w:hAnsi="Verdana" w:cs="Verdana"/>
          <w:sz w:val="20"/>
          <w:szCs w:val="20"/>
        </w:rPr>
        <w:t xml:space="preserve">Clique no botão </w:t>
      </w:r>
      <w:r w:rsidRPr="00957440">
        <w:rPr>
          <w:rFonts w:ascii="Verdana" w:hAnsi="Verdana" w:cs="Verdana"/>
          <w:noProof/>
          <w:sz w:val="20"/>
          <w:szCs w:val="20"/>
          <w:lang w:eastAsia="pt-BR"/>
        </w:rPr>
        <w:pict>
          <v:shape id="Imagem 6" o:spid="_x0000_i1040" type="#_x0000_t75" style="width:16.5pt;height:17.25pt;visibility:visible">
            <v:imagedata r:id="rId22" o:title=""/>
          </v:shape>
        </w:pict>
      </w:r>
      <w:r>
        <w:rPr>
          <w:rFonts w:ascii="Verdana" w:hAnsi="Verdana" w:cs="Verdana"/>
          <w:sz w:val="20"/>
          <w:szCs w:val="20"/>
        </w:rPr>
        <w:t xml:space="preserve"> para salvar a alteração ou clique no botão</w:t>
      </w:r>
      <w:r w:rsidRPr="00957440">
        <w:rPr>
          <w:rFonts w:ascii="Verdana" w:hAnsi="Verdana" w:cs="Verdana"/>
          <w:noProof/>
          <w:sz w:val="20"/>
          <w:szCs w:val="20"/>
          <w:lang w:eastAsia="pt-BR"/>
        </w:rPr>
        <w:pict>
          <v:shape id="Imagem 8" o:spid="_x0000_i1041" type="#_x0000_t75" style="width:16.5pt;height:16.5pt;visibility:visible">
            <v:imagedata r:id="rId23" o:title=""/>
          </v:shape>
        </w:pict>
      </w:r>
      <w:r>
        <w:rPr>
          <w:rFonts w:ascii="Verdana" w:hAnsi="Verdana" w:cs="Verdana"/>
          <w:sz w:val="20"/>
          <w:szCs w:val="20"/>
        </w:rPr>
        <w:t xml:space="preserve"> para cancelar a alteração.</w:t>
      </w:r>
    </w:p>
    <w:p w:rsidR="00CE5078" w:rsidRDefault="00CE5078" w:rsidP="001A70BC">
      <w:pPr>
        <w:pStyle w:val="ListParagraph"/>
        <w:ind w:left="0"/>
        <w:jc w:val="both"/>
        <w:rPr>
          <w:rFonts w:ascii="Verdana" w:hAnsi="Verdana" w:cs="Verdana"/>
          <w:sz w:val="20"/>
          <w:szCs w:val="20"/>
        </w:rPr>
      </w:pPr>
    </w:p>
    <w:p w:rsidR="00CE5078" w:rsidRPr="0049652A" w:rsidRDefault="00CE5078" w:rsidP="001A70BC">
      <w:pPr>
        <w:pStyle w:val="ListParagraph"/>
        <w:ind w:left="0"/>
        <w:jc w:val="both"/>
        <w:rPr>
          <w:rFonts w:ascii="Verdana" w:hAnsi="Verdana" w:cs="Verdana"/>
          <w:sz w:val="20"/>
          <w:szCs w:val="20"/>
        </w:rPr>
      </w:pPr>
      <w:r w:rsidRPr="0049652A">
        <w:rPr>
          <w:rFonts w:ascii="Verdana" w:hAnsi="Verdana" w:cs="Verdana"/>
          <w:b/>
          <w:bCs/>
          <w:sz w:val="20"/>
          <w:szCs w:val="20"/>
        </w:rPr>
        <w:t>Observação</w:t>
      </w:r>
      <w:r w:rsidRPr="0049652A">
        <w:rPr>
          <w:rFonts w:ascii="Verdana" w:hAnsi="Verdana" w:cs="Verdana"/>
          <w:sz w:val="20"/>
          <w:szCs w:val="20"/>
        </w:rPr>
        <w:t>: A classificação é única (a mesma) para o módulo Econômico e Controle de Lucro.</w:t>
      </w:r>
    </w:p>
    <w:p w:rsidR="00CE5078" w:rsidRDefault="00CE5078">
      <w:pPr>
        <w:rPr>
          <w:rFonts w:ascii="Verdana" w:hAnsi="Verdana" w:cs="Verdana"/>
          <w:b/>
          <w:bCs/>
          <w:sz w:val="20"/>
          <w:szCs w:val="20"/>
        </w:rPr>
      </w:pPr>
      <w:r>
        <w:rPr>
          <w:rFonts w:ascii="Verdana" w:hAnsi="Verdana" w:cs="Verdana"/>
          <w:b/>
          <w:bCs/>
          <w:sz w:val="20"/>
          <w:szCs w:val="20"/>
        </w:rPr>
        <w:br w:type="page"/>
      </w:r>
    </w:p>
    <w:p w:rsidR="00CE5078" w:rsidRDefault="00CE5078" w:rsidP="001A70BC">
      <w:pPr>
        <w:pStyle w:val="ListParagraph"/>
        <w:ind w:left="0"/>
        <w:jc w:val="both"/>
        <w:rPr>
          <w:rFonts w:ascii="Verdana" w:hAnsi="Verdana" w:cs="Verdana"/>
          <w:b/>
          <w:bCs/>
          <w:sz w:val="20"/>
          <w:szCs w:val="20"/>
        </w:rPr>
      </w:pPr>
      <w:r>
        <w:rPr>
          <w:rFonts w:ascii="Verdana" w:hAnsi="Verdana" w:cs="Verdana"/>
          <w:b/>
          <w:bCs/>
          <w:sz w:val="20"/>
          <w:szCs w:val="20"/>
        </w:rPr>
        <w:t>2.2 – Classificação Centro de Custo</w:t>
      </w:r>
      <w:r w:rsidRPr="005A52AD">
        <w:rPr>
          <w:rFonts w:ascii="Verdana" w:hAnsi="Verdana" w:cs="Verdana"/>
          <w:b/>
          <w:bCs/>
          <w:sz w:val="20"/>
          <w:szCs w:val="20"/>
        </w:rPr>
        <w:t xml:space="preserve"> – Tabela </w:t>
      </w:r>
      <w:r>
        <w:rPr>
          <w:rFonts w:ascii="Verdana" w:hAnsi="Verdana" w:cs="Verdana"/>
          <w:b/>
          <w:bCs/>
          <w:sz w:val="20"/>
          <w:szCs w:val="20"/>
        </w:rPr>
        <w:t>ECADARE</w:t>
      </w:r>
      <w:r w:rsidRPr="005A52AD">
        <w:rPr>
          <w:rFonts w:ascii="Verdana" w:hAnsi="Verdana" w:cs="Verdana"/>
          <w:b/>
          <w:bCs/>
          <w:sz w:val="20"/>
          <w:szCs w:val="20"/>
        </w:rPr>
        <w:t xml:space="preserve"> do módulo de Custo/Orçamento</w:t>
      </w:r>
    </w:p>
    <w:p w:rsidR="00CE5078" w:rsidRDefault="00CE5078" w:rsidP="001A70BC">
      <w:pPr>
        <w:pStyle w:val="ListParagraph"/>
        <w:ind w:left="0"/>
        <w:jc w:val="both"/>
        <w:rPr>
          <w:rFonts w:ascii="Verdana" w:hAnsi="Verdana" w:cs="Verdana"/>
          <w:sz w:val="20"/>
          <w:szCs w:val="20"/>
        </w:rPr>
      </w:pPr>
    </w:p>
    <w:p w:rsidR="00CE5078" w:rsidRDefault="00CE5078" w:rsidP="001A70BC">
      <w:pPr>
        <w:pStyle w:val="ListParagraph"/>
        <w:ind w:left="0"/>
        <w:jc w:val="both"/>
        <w:rPr>
          <w:rFonts w:ascii="Verdana" w:hAnsi="Verdana" w:cs="Verdana"/>
          <w:sz w:val="20"/>
          <w:szCs w:val="20"/>
        </w:rPr>
      </w:pPr>
      <w:r w:rsidRPr="00957440">
        <w:rPr>
          <w:rFonts w:ascii="Verdana" w:hAnsi="Verdana" w:cs="Verdana"/>
          <w:noProof/>
          <w:sz w:val="20"/>
          <w:szCs w:val="20"/>
          <w:lang w:eastAsia="pt-BR"/>
        </w:rPr>
        <w:pict>
          <v:shape id="Imagem 13" o:spid="_x0000_i1042" type="#_x0000_t75" style="width:510pt;height:357.75pt;visibility:visible">
            <v:imagedata r:id="rId24" o:title=""/>
          </v:shape>
        </w:pict>
      </w:r>
    </w:p>
    <w:p w:rsidR="00CE5078" w:rsidRDefault="00CE5078" w:rsidP="000D488C">
      <w:pPr>
        <w:pStyle w:val="ListParagraph"/>
        <w:ind w:left="0"/>
        <w:jc w:val="both"/>
        <w:rPr>
          <w:rFonts w:ascii="Verdana" w:hAnsi="Verdana" w:cs="Verdana"/>
          <w:sz w:val="20"/>
          <w:szCs w:val="20"/>
        </w:rPr>
      </w:pPr>
    </w:p>
    <w:p w:rsidR="00CE5078" w:rsidRDefault="00CE5078" w:rsidP="000D488C">
      <w:pPr>
        <w:pStyle w:val="ListParagraph"/>
        <w:ind w:left="0"/>
        <w:jc w:val="both"/>
        <w:rPr>
          <w:rFonts w:ascii="Verdana" w:hAnsi="Verdana" w:cs="Verdana"/>
          <w:sz w:val="20"/>
          <w:szCs w:val="20"/>
        </w:rPr>
      </w:pPr>
      <w:r>
        <w:rPr>
          <w:rFonts w:ascii="Verdana" w:hAnsi="Verdana" w:cs="Verdana"/>
          <w:sz w:val="20"/>
          <w:szCs w:val="20"/>
        </w:rPr>
        <w:t xml:space="preserve">Clique no botão </w:t>
      </w:r>
      <w:r w:rsidRPr="00957440">
        <w:rPr>
          <w:rFonts w:ascii="Verdana" w:hAnsi="Verdana" w:cs="Verdana"/>
          <w:noProof/>
          <w:sz w:val="20"/>
          <w:szCs w:val="20"/>
          <w:lang w:eastAsia="pt-BR"/>
        </w:rPr>
        <w:pict>
          <v:shape id="Imagem 14" o:spid="_x0000_i1043" type="#_x0000_t75" style="width:18pt;height:18pt;visibility:visible">
            <v:imagedata r:id="rId18" o:title=""/>
          </v:shape>
        </w:pict>
      </w:r>
      <w:r>
        <w:rPr>
          <w:rFonts w:ascii="Verdana" w:hAnsi="Verdana" w:cs="Verdana"/>
          <w:sz w:val="20"/>
          <w:szCs w:val="20"/>
        </w:rPr>
        <w:t xml:space="preserve"> para poder entrar no modo de alteração dos dados da despesa.</w:t>
      </w:r>
    </w:p>
    <w:p w:rsidR="00CE5078" w:rsidRDefault="00CE5078" w:rsidP="000D488C">
      <w:pPr>
        <w:pStyle w:val="ListParagraph"/>
        <w:ind w:left="0"/>
        <w:jc w:val="both"/>
        <w:rPr>
          <w:rFonts w:ascii="Verdana" w:hAnsi="Verdana" w:cs="Verdana"/>
          <w:sz w:val="20"/>
          <w:szCs w:val="20"/>
        </w:rPr>
      </w:pPr>
    </w:p>
    <w:p w:rsidR="00CE5078" w:rsidRDefault="00CE5078" w:rsidP="000D488C">
      <w:pPr>
        <w:pStyle w:val="ListParagraph"/>
        <w:ind w:left="0"/>
        <w:jc w:val="both"/>
        <w:rPr>
          <w:rFonts w:ascii="Verdana" w:hAnsi="Verdana" w:cs="Verdana"/>
          <w:sz w:val="20"/>
          <w:szCs w:val="20"/>
        </w:rPr>
      </w:pPr>
      <w:r>
        <w:rPr>
          <w:rFonts w:ascii="Verdana" w:hAnsi="Verdana" w:cs="Verdana"/>
          <w:sz w:val="20"/>
          <w:szCs w:val="20"/>
        </w:rPr>
        <w:t xml:space="preserve">No campo “Classificação EBITDA” use botão </w:t>
      </w:r>
      <w:r w:rsidRPr="00957440">
        <w:rPr>
          <w:rFonts w:ascii="Verdana" w:hAnsi="Verdana" w:cs="Verdana"/>
          <w:noProof/>
          <w:sz w:val="20"/>
          <w:szCs w:val="20"/>
          <w:lang w:eastAsia="pt-BR"/>
        </w:rPr>
        <w:pict>
          <v:shape id="Imagem 15" o:spid="_x0000_i1044" type="#_x0000_t75" style="width:12pt;height:15pt;visibility:visible">
            <v:imagedata r:id="rId19" o:title=""/>
          </v:shape>
        </w:pict>
      </w:r>
      <w:r>
        <w:rPr>
          <w:rFonts w:ascii="Verdana" w:hAnsi="Verdana" w:cs="Verdana"/>
          <w:sz w:val="20"/>
          <w:szCs w:val="20"/>
        </w:rPr>
        <w:t xml:space="preserve"> para acessar a lista de itens do EBITDA e selecione o item desejado.</w:t>
      </w:r>
    </w:p>
    <w:p w:rsidR="00CE5078" w:rsidRDefault="00CE5078" w:rsidP="000D488C">
      <w:pPr>
        <w:pStyle w:val="ListParagraph"/>
        <w:ind w:left="0"/>
        <w:jc w:val="both"/>
        <w:rPr>
          <w:rFonts w:ascii="Verdana" w:hAnsi="Verdana" w:cs="Verdana"/>
          <w:sz w:val="20"/>
          <w:szCs w:val="20"/>
        </w:rPr>
      </w:pPr>
      <w:r>
        <w:rPr>
          <w:rFonts w:ascii="Verdana" w:hAnsi="Verdana" w:cs="Verdana"/>
          <w:sz w:val="20"/>
          <w:szCs w:val="20"/>
        </w:rPr>
        <w:t xml:space="preserve">                            </w:t>
      </w:r>
      <w:r w:rsidRPr="00957440">
        <w:rPr>
          <w:rFonts w:ascii="Verdana" w:hAnsi="Verdana" w:cs="Verdana"/>
          <w:noProof/>
          <w:sz w:val="20"/>
          <w:szCs w:val="20"/>
          <w:lang w:eastAsia="pt-BR"/>
        </w:rPr>
        <w:pict>
          <v:shape id="Imagem 21" o:spid="_x0000_i1045" type="#_x0000_t75" style="width:338.25pt;height:98.25pt;visibility:visible">
            <v:imagedata r:id="rId25" o:title=""/>
          </v:shape>
        </w:pict>
      </w:r>
      <w:r>
        <w:rPr>
          <w:rFonts w:ascii="Verdana" w:hAnsi="Verdana" w:cs="Verdana"/>
          <w:sz w:val="20"/>
          <w:szCs w:val="20"/>
        </w:rPr>
        <w:t xml:space="preserve">   </w:t>
      </w:r>
    </w:p>
    <w:p w:rsidR="00CE5078" w:rsidRDefault="00CE5078" w:rsidP="000D488C">
      <w:pPr>
        <w:pStyle w:val="ListParagraph"/>
        <w:ind w:left="0"/>
        <w:jc w:val="both"/>
        <w:rPr>
          <w:rFonts w:ascii="Verdana" w:hAnsi="Verdana" w:cs="Verdana"/>
          <w:sz w:val="20"/>
          <w:szCs w:val="20"/>
        </w:rPr>
      </w:pPr>
    </w:p>
    <w:p w:rsidR="00CE5078" w:rsidRDefault="00CE5078" w:rsidP="000D488C">
      <w:pPr>
        <w:pStyle w:val="ListParagraph"/>
        <w:ind w:left="0"/>
        <w:jc w:val="both"/>
        <w:rPr>
          <w:rFonts w:ascii="Verdana" w:hAnsi="Verdana" w:cs="Verdana"/>
          <w:sz w:val="20"/>
          <w:szCs w:val="20"/>
        </w:rPr>
      </w:pPr>
      <w:r>
        <w:rPr>
          <w:rFonts w:ascii="Verdana" w:hAnsi="Verdana" w:cs="Verdana"/>
          <w:sz w:val="20"/>
          <w:szCs w:val="20"/>
        </w:rPr>
        <w:t xml:space="preserve">O botão </w:t>
      </w:r>
      <w:r w:rsidRPr="00957440">
        <w:rPr>
          <w:rFonts w:ascii="Verdana" w:hAnsi="Verdana" w:cs="Verdana"/>
          <w:noProof/>
          <w:sz w:val="20"/>
          <w:szCs w:val="20"/>
          <w:lang w:eastAsia="pt-BR"/>
        </w:rPr>
        <w:pict>
          <v:shape id="Imagem 17" o:spid="_x0000_i1046" type="#_x0000_t75" style="width:12pt;height:15pt;visibility:visible">
            <v:imagedata r:id="rId21" o:title=""/>
          </v:shape>
        </w:pict>
      </w:r>
      <w:r>
        <w:rPr>
          <w:rFonts w:ascii="Verdana" w:hAnsi="Verdana" w:cs="Verdana"/>
          <w:sz w:val="20"/>
          <w:szCs w:val="20"/>
        </w:rPr>
        <w:t xml:space="preserve"> pode ser usado para limpar / remover a classificação do EBITDA.</w:t>
      </w:r>
    </w:p>
    <w:p w:rsidR="00CE5078" w:rsidRDefault="00CE5078" w:rsidP="000D488C">
      <w:pPr>
        <w:pStyle w:val="ListParagraph"/>
        <w:ind w:left="0"/>
        <w:jc w:val="both"/>
        <w:rPr>
          <w:rFonts w:ascii="Verdana" w:hAnsi="Verdana" w:cs="Verdana"/>
          <w:sz w:val="20"/>
          <w:szCs w:val="20"/>
        </w:rPr>
      </w:pPr>
    </w:p>
    <w:p w:rsidR="00CE5078" w:rsidRDefault="00CE5078" w:rsidP="000D488C">
      <w:pPr>
        <w:pStyle w:val="ListParagraph"/>
        <w:ind w:left="0"/>
        <w:jc w:val="both"/>
        <w:rPr>
          <w:rFonts w:ascii="Verdana" w:hAnsi="Verdana" w:cs="Verdana"/>
          <w:sz w:val="20"/>
          <w:szCs w:val="20"/>
        </w:rPr>
      </w:pPr>
      <w:r>
        <w:rPr>
          <w:rFonts w:ascii="Verdana" w:hAnsi="Verdana" w:cs="Verdana"/>
          <w:sz w:val="20"/>
          <w:szCs w:val="20"/>
        </w:rPr>
        <w:t xml:space="preserve">Clique no botão </w:t>
      </w:r>
      <w:r w:rsidRPr="00957440">
        <w:rPr>
          <w:rFonts w:ascii="Verdana" w:hAnsi="Verdana" w:cs="Verdana"/>
          <w:noProof/>
          <w:sz w:val="20"/>
          <w:szCs w:val="20"/>
          <w:lang w:eastAsia="pt-BR"/>
        </w:rPr>
        <w:pict>
          <v:shape id="Imagem 18" o:spid="_x0000_i1047" type="#_x0000_t75" style="width:16.5pt;height:17.25pt;visibility:visible">
            <v:imagedata r:id="rId22" o:title=""/>
          </v:shape>
        </w:pict>
      </w:r>
      <w:r>
        <w:rPr>
          <w:rFonts w:ascii="Verdana" w:hAnsi="Verdana" w:cs="Verdana"/>
          <w:sz w:val="20"/>
          <w:szCs w:val="20"/>
        </w:rPr>
        <w:t xml:space="preserve"> para salvar a alteração ou clique no botão</w:t>
      </w:r>
      <w:r w:rsidRPr="00957440">
        <w:rPr>
          <w:rFonts w:ascii="Verdana" w:hAnsi="Verdana" w:cs="Verdana"/>
          <w:noProof/>
          <w:sz w:val="20"/>
          <w:szCs w:val="20"/>
          <w:lang w:eastAsia="pt-BR"/>
        </w:rPr>
        <w:pict>
          <v:shape id="Imagem 19" o:spid="_x0000_i1048" type="#_x0000_t75" style="width:16.5pt;height:16.5pt;visibility:visible">
            <v:imagedata r:id="rId23" o:title=""/>
          </v:shape>
        </w:pict>
      </w:r>
      <w:r>
        <w:rPr>
          <w:rFonts w:ascii="Verdana" w:hAnsi="Verdana" w:cs="Verdana"/>
          <w:sz w:val="20"/>
          <w:szCs w:val="20"/>
        </w:rPr>
        <w:t xml:space="preserve"> para cancelar a alteração.</w:t>
      </w:r>
    </w:p>
    <w:p w:rsidR="00CE5078" w:rsidRDefault="00CE5078" w:rsidP="000D488C">
      <w:pPr>
        <w:pStyle w:val="ListParagraph"/>
        <w:ind w:left="0"/>
        <w:jc w:val="both"/>
        <w:rPr>
          <w:rFonts w:ascii="Verdana" w:hAnsi="Verdana" w:cs="Verdana"/>
          <w:sz w:val="20"/>
          <w:szCs w:val="20"/>
        </w:rPr>
      </w:pPr>
    </w:p>
    <w:p w:rsidR="00CE5078" w:rsidRPr="0049652A" w:rsidRDefault="00CE5078" w:rsidP="0049652A">
      <w:pPr>
        <w:pStyle w:val="ListParagraph"/>
        <w:ind w:left="0"/>
        <w:jc w:val="both"/>
        <w:rPr>
          <w:rFonts w:ascii="Verdana" w:hAnsi="Verdana" w:cs="Verdana"/>
          <w:sz w:val="20"/>
          <w:szCs w:val="20"/>
        </w:rPr>
      </w:pPr>
      <w:r w:rsidRPr="0049652A">
        <w:rPr>
          <w:rFonts w:ascii="Verdana" w:hAnsi="Verdana" w:cs="Verdana"/>
          <w:b/>
          <w:bCs/>
          <w:sz w:val="20"/>
          <w:szCs w:val="20"/>
        </w:rPr>
        <w:t>Observação</w:t>
      </w:r>
      <w:r w:rsidRPr="0049652A">
        <w:rPr>
          <w:rFonts w:ascii="Verdana" w:hAnsi="Verdana" w:cs="Verdana"/>
          <w:sz w:val="20"/>
          <w:szCs w:val="20"/>
        </w:rPr>
        <w:t>: A classificação é única (a mesma) para o módulo Econômico e Controle de Lucro.</w:t>
      </w:r>
    </w:p>
    <w:p w:rsidR="00CE5078" w:rsidRDefault="00CE5078">
      <w:pPr>
        <w:rPr>
          <w:rFonts w:ascii="Verdana" w:hAnsi="Verdana" w:cs="Verdana"/>
          <w:b/>
          <w:bCs/>
          <w:sz w:val="20"/>
          <w:szCs w:val="20"/>
        </w:rPr>
      </w:pPr>
    </w:p>
    <w:p w:rsidR="00CE5078" w:rsidRDefault="00CE5078" w:rsidP="000D488C">
      <w:pPr>
        <w:pStyle w:val="ListParagraph"/>
        <w:ind w:left="0"/>
        <w:jc w:val="both"/>
        <w:rPr>
          <w:rFonts w:ascii="Verdana" w:hAnsi="Verdana" w:cs="Verdana"/>
          <w:b/>
          <w:bCs/>
          <w:sz w:val="20"/>
          <w:szCs w:val="20"/>
        </w:rPr>
      </w:pPr>
      <w:r>
        <w:rPr>
          <w:rFonts w:ascii="Verdana" w:hAnsi="Verdana" w:cs="Verdana"/>
          <w:b/>
          <w:bCs/>
          <w:sz w:val="20"/>
          <w:szCs w:val="20"/>
        </w:rPr>
        <w:t>2.3 – Classificação Condições Gerais de Venda</w:t>
      </w:r>
      <w:r w:rsidRPr="005A52AD">
        <w:rPr>
          <w:rFonts w:ascii="Verdana" w:hAnsi="Verdana" w:cs="Verdana"/>
          <w:b/>
          <w:bCs/>
          <w:sz w:val="20"/>
          <w:szCs w:val="20"/>
        </w:rPr>
        <w:t xml:space="preserve"> – Tabela </w:t>
      </w:r>
      <w:r>
        <w:rPr>
          <w:rFonts w:ascii="Verdana" w:hAnsi="Verdana" w:cs="Verdana"/>
          <w:b/>
          <w:bCs/>
          <w:sz w:val="20"/>
          <w:szCs w:val="20"/>
        </w:rPr>
        <w:t>ECONGER</w:t>
      </w:r>
      <w:r w:rsidRPr="005A52AD">
        <w:rPr>
          <w:rFonts w:ascii="Verdana" w:hAnsi="Verdana" w:cs="Verdana"/>
          <w:b/>
          <w:bCs/>
          <w:sz w:val="20"/>
          <w:szCs w:val="20"/>
        </w:rPr>
        <w:t xml:space="preserve"> do módulo </w:t>
      </w:r>
      <w:r>
        <w:rPr>
          <w:rFonts w:ascii="Verdana" w:hAnsi="Verdana" w:cs="Verdana"/>
          <w:b/>
          <w:bCs/>
          <w:sz w:val="20"/>
          <w:szCs w:val="20"/>
        </w:rPr>
        <w:t>Econômico</w:t>
      </w:r>
    </w:p>
    <w:p w:rsidR="00CE5078" w:rsidRDefault="00CE5078" w:rsidP="000D488C">
      <w:pPr>
        <w:pStyle w:val="ListParagraph"/>
        <w:ind w:left="0"/>
        <w:jc w:val="both"/>
        <w:rPr>
          <w:rFonts w:ascii="Verdana" w:hAnsi="Verdana" w:cs="Verdana"/>
          <w:sz w:val="20"/>
          <w:szCs w:val="20"/>
        </w:rPr>
      </w:pPr>
    </w:p>
    <w:p w:rsidR="00CE5078" w:rsidRDefault="00CE5078" w:rsidP="000D488C">
      <w:pPr>
        <w:pStyle w:val="ListParagraph"/>
        <w:ind w:left="0"/>
        <w:jc w:val="both"/>
        <w:rPr>
          <w:rFonts w:ascii="Verdana" w:hAnsi="Verdana" w:cs="Verdana"/>
          <w:sz w:val="20"/>
          <w:szCs w:val="20"/>
        </w:rPr>
      </w:pPr>
      <w:r w:rsidRPr="00957440">
        <w:rPr>
          <w:rFonts w:ascii="Verdana" w:hAnsi="Verdana" w:cs="Verdana"/>
          <w:noProof/>
          <w:sz w:val="20"/>
          <w:szCs w:val="20"/>
          <w:lang w:eastAsia="pt-BR"/>
        </w:rPr>
        <w:pict>
          <v:shape id="Imagem 41" o:spid="_x0000_i1049" type="#_x0000_t75" style="width:505.5pt;height:318pt;visibility:visible">
            <v:imagedata r:id="rId26" o:title=""/>
          </v:shape>
        </w:pict>
      </w:r>
    </w:p>
    <w:p w:rsidR="00CE5078" w:rsidRDefault="00CE5078" w:rsidP="000D488C">
      <w:pPr>
        <w:pStyle w:val="ListParagraph"/>
        <w:ind w:left="0"/>
        <w:jc w:val="both"/>
        <w:rPr>
          <w:rFonts w:ascii="Verdana" w:hAnsi="Verdana" w:cs="Verdana"/>
          <w:sz w:val="20"/>
          <w:szCs w:val="20"/>
        </w:rPr>
      </w:pPr>
    </w:p>
    <w:p w:rsidR="00CE5078" w:rsidRDefault="00CE5078" w:rsidP="00EE579C">
      <w:pPr>
        <w:pStyle w:val="ListParagraph"/>
        <w:ind w:left="0"/>
        <w:jc w:val="both"/>
        <w:rPr>
          <w:rFonts w:ascii="Verdana" w:hAnsi="Verdana" w:cs="Verdana"/>
          <w:sz w:val="20"/>
          <w:szCs w:val="20"/>
        </w:rPr>
      </w:pPr>
      <w:r>
        <w:rPr>
          <w:rFonts w:ascii="Verdana" w:hAnsi="Verdana" w:cs="Verdana"/>
          <w:sz w:val="20"/>
          <w:szCs w:val="20"/>
        </w:rPr>
        <w:t xml:space="preserve">Na coluna EBITDA do campo </w:t>
      </w:r>
      <w:r w:rsidRPr="007B5C0E">
        <w:rPr>
          <w:rFonts w:ascii="Verdana" w:hAnsi="Verdana" w:cs="Verdana"/>
          <w:sz w:val="20"/>
          <w:szCs w:val="20"/>
        </w:rPr>
        <w:t xml:space="preserve">desejado, use o </w:t>
      </w:r>
      <w:r>
        <w:rPr>
          <w:rFonts w:ascii="Verdana" w:hAnsi="Verdana" w:cs="Verdana"/>
          <w:sz w:val="20"/>
          <w:szCs w:val="20"/>
        </w:rPr>
        <w:t xml:space="preserve">botão </w:t>
      </w:r>
      <w:r w:rsidRPr="00957440">
        <w:rPr>
          <w:rFonts w:ascii="Verdana" w:hAnsi="Verdana" w:cs="Verdana"/>
          <w:noProof/>
          <w:sz w:val="20"/>
          <w:szCs w:val="20"/>
          <w:lang w:eastAsia="pt-BR"/>
        </w:rPr>
        <w:pict>
          <v:shape id="Imagem 24" o:spid="_x0000_i1050" type="#_x0000_t75" style="width:12pt;height:15pt;visibility:visible">
            <v:imagedata r:id="rId19" o:title=""/>
          </v:shape>
        </w:pict>
      </w:r>
      <w:r>
        <w:rPr>
          <w:rFonts w:ascii="Verdana" w:hAnsi="Verdana" w:cs="Verdana"/>
          <w:sz w:val="20"/>
          <w:szCs w:val="20"/>
        </w:rPr>
        <w:t xml:space="preserve"> para acessar a lista de itens do EBITDA e selecione o item desejado.</w:t>
      </w:r>
    </w:p>
    <w:p w:rsidR="00CE5078" w:rsidRDefault="00CE5078" w:rsidP="00EE579C">
      <w:pPr>
        <w:pStyle w:val="ListParagraph"/>
        <w:ind w:left="0"/>
        <w:jc w:val="both"/>
        <w:rPr>
          <w:rFonts w:ascii="Verdana" w:hAnsi="Verdana" w:cs="Verdana"/>
          <w:sz w:val="20"/>
          <w:szCs w:val="20"/>
        </w:rPr>
      </w:pPr>
    </w:p>
    <w:p w:rsidR="00CE5078" w:rsidRDefault="00CE5078" w:rsidP="00EE579C">
      <w:pPr>
        <w:pStyle w:val="ListParagraph"/>
        <w:ind w:left="0"/>
        <w:jc w:val="both"/>
        <w:rPr>
          <w:rFonts w:ascii="Verdana" w:hAnsi="Verdana" w:cs="Verdana"/>
          <w:sz w:val="20"/>
          <w:szCs w:val="20"/>
        </w:rPr>
      </w:pPr>
      <w:r w:rsidRPr="00957440">
        <w:rPr>
          <w:rFonts w:ascii="Verdana" w:hAnsi="Verdana" w:cs="Verdana"/>
          <w:noProof/>
          <w:sz w:val="20"/>
          <w:szCs w:val="20"/>
          <w:lang w:eastAsia="pt-BR"/>
        </w:rPr>
        <w:pict>
          <v:shape id="Imagem 42" o:spid="_x0000_i1051" type="#_x0000_t75" style="width:505.5pt;height:153.75pt;visibility:visible">
            <v:imagedata r:id="rId27" o:title=""/>
          </v:shape>
        </w:pict>
      </w:r>
      <w:r>
        <w:rPr>
          <w:rFonts w:ascii="Verdana" w:hAnsi="Verdana" w:cs="Verdana"/>
          <w:sz w:val="20"/>
          <w:szCs w:val="20"/>
        </w:rPr>
        <w:t xml:space="preserve">      </w:t>
      </w:r>
    </w:p>
    <w:p w:rsidR="00CE5078" w:rsidRDefault="00CE5078" w:rsidP="00EE579C">
      <w:pPr>
        <w:pStyle w:val="ListParagraph"/>
        <w:ind w:left="0"/>
        <w:jc w:val="both"/>
        <w:rPr>
          <w:rFonts w:ascii="Verdana" w:hAnsi="Verdana" w:cs="Verdana"/>
          <w:sz w:val="20"/>
          <w:szCs w:val="20"/>
        </w:rPr>
      </w:pPr>
    </w:p>
    <w:p w:rsidR="00CE5078" w:rsidRDefault="00CE5078" w:rsidP="00EE579C">
      <w:pPr>
        <w:pStyle w:val="ListParagraph"/>
        <w:ind w:left="0"/>
        <w:jc w:val="both"/>
        <w:rPr>
          <w:rFonts w:ascii="Verdana" w:hAnsi="Verdana" w:cs="Verdana"/>
          <w:sz w:val="20"/>
          <w:szCs w:val="20"/>
        </w:rPr>
      </w:pPr>
      <w:r>
        <w:rPr>
          <w:rFonts w:ascii="Verdana" w:hAnsi="Verdana" w:cs="Verdana"/>
          <w:sz w:val="20"/>
          <w:szCs w:val="20"/>
        </w:rPr>
        <w:t xml:space="preserve">O botão </w:t>
      </w:r>
      <w:r w:rsidRPr="00957440">
        <w:rPr>
          <w:rFonts w:ascii="Verdana" w:hAnsi="Verdana" w:cs="Verdana"/>
          <w:noProof/>
          <w:sz w:val="20"/>
          <w:szCs w:val="20"/>
          <w:lang w:eastAsia="pt-BR"/>
        </w:rPr>
        <w:pict>
          <v:shape id="Imagem 26" o:spid="_x0000_i1052" type="#_x0000_t75" style="width:12pt;height:15pt;visibility:visible">
            <v:imagedata r:id="rId21" o:title=""/>
          </v:shape>
        </w:pict>
      </w:r>
      <w:r>
        <w:rPr>
          <w:rFonts w:ascii="Verdana" w:hAnsi="Verdana" w:cs="Verdana"/>
          <w:sz w:val="20"/>
          <w:szCs w:val="20"/>
        </w:rPr>
        <w:t xml:space="preserve"> pode ser usado para limpar / remover a classificação do EBITDA.</w:t>
      </w:r>
    </w:p>
    <w:p w:rsidR="00CE5078" w:rsidRDefault="00CE5078" w:rsidP="00EE579C">
      <w:pPr>
        <w:pStyle w:val="ListParagraph"/>
        <w:ind w:left="0"/>
        <w:jc w:val="both"/>
        <w:rPr>
          <w:rFonts w:ascii="Verdana" w:hAnsi="Verdana" w:cs="Verdana"/>
          <w:sz w:val="20"/>
          <w:szCs w:val="20"/>
        </w:rPr>
      </w:pPr>
    </w:p>
    <w:p w:rsidR="00CE5078" w:rsidRDefault="00CE5078" w:rsidP="00EE579C">
      <w:pPr>
        <w:pStyle w:val="ListParagraph"/>
        <w:ind w:left="0"/>
        <w:jc w:val="both"/>
        <w:rPr>
          <w:rFonts w:ascii="Verdana" w:hAnsi="Verdana" w:cs="Verdana"/>
          <w:sz w:val="20"/>
          <w:szCs w:val="20"/>
        </w:rPr>
      </w:pPr>
      <w:r>
        <w:rPr>
          <w:rFonts w:ascii="Verdana" w:hAnsi="Verdana" w:cs="Verdana"/>
          <w:sz w:val="20"/>
          <w:szCs w:val="20"/>
        </w:rPr>
        <w:t xml:space="preserve">Clique no botão </w:t>
      </w:r>
      <w:r w:rsidRPr="00957440">
        <w:rPr>
          <w:rFonts w:ascii="Verdana" w:hAnsi="Verdana" w:cs="Verdana"/>
          <w:noProof/>
          <w:sz w:val="20"/>
          <w:szCs w:val="20"/>
          <w:lang w:eastAsia="pt-BR"/>
        </w:rPr>
        <w:pict>
          <v:shape id="Imagem 30" o:spid="_x0000_i1053" type="#_x0000_t75" style="width:76.5pt;height:19.5pt;visibility:visible">
            <v:imagedata r:id="rId28" o:title=""/>
          </v:shape>
        </w:pict>
      </w:r>
      <w:r>
        <w:rPr>
          <w:rFonts w:ascii="Verdana" w:hAnsi="Verdana" w:cs="Verdana"/>
          <w:sz w:val="20"/>
          <w:szCs w:val="20"/>
        </w:rPr>
        <w:t xml:space="preserve"> para salvar as alterações ou clique no botão</w:t>
      </w:r>
      <w:r>
        <w:rPr>
          <w:rFonts w:ascii="Verdana" w:hAnsi="Verdana" w:cs="Verdana"/>
          <w:noProof/>
          <w:sz w:val="20"/>
          <w:szCs w:val="20"/>
          <w:lang w:eastAsia="pt-BR"/>
        </w:rPr>
        <w:t xml:space="preserve"> </w:t>
      </w:r>
      <w:r w:rsidRPr="00957440">
        <w:rPr>
          <w:rFonts w:ascii="Verdana" w:hAnsi="Verdana" w:cs="Verdana"/>
          <w:noProof/>
          <w:sz w:val="20"/>
          <w:szCs w:val="20"/>
          <w:lang w:eastAsia="pt-BR"/>
        </w:rPr>
        <w:pict>
          <v:shape id="Imagem 31" o:spid="_x0000_i1054" type="#_x0000_t75" style="width:45pt;height:19.5pt;visibility:visible">
            <v:imagedata r:id="rId29" o:title=""/>
          </v:shape>
        </w:pict>
      </w:r>
      <w:r>
        <w:rPr>
          <w:rFonts w:ascii="Verdana" w:hAnsi="Verdana" w:cs="Verdana"/>
          <w:sz w:val="20"/>
          <w:szCs w:val="20"/>
        </w:rPr>
        <w:t xml:space="preserve"> para cancelar as alterações e sair da tela.</w:t>
      </w:r>
    </w:p>
    <w:p w:rsidR="00CE5078" w:rsidRDefault="00CE5078" w:rsidP="00EE579C">
      <w:pPr>
        <w:pStyle w:val="ListParagraph"/>
        <w:ind w:left="0"/>
        <w:jc w:val="both"/>
        <w:rPr>
          <w:rFonts w:ascii="Verdana" w:hAnsi="Verdana" w:cs="Verdana"/>
          <w:sz w:val="20"/>
          <w:szCs w:val="20"/>
        </w:rPr>
      </w:pPr>
    </w:p>
    <w:p w:rsidR="00CE5078" w:rsidRDefault="00CE5078" w:rsidP="00BA0D23">
      <w:pPr>
        <w:pStyle w:val="ListParagraph"/>
        <w:ind w:left="0"/>
        <w:jc w:val="both"/>
        <w:rPr>
          <w:rFonts w:ascii="Verdana" w:hAnsi="Verdana" w:cs="Verdana"/>
          <w:sz w:val="20"/>
          <w:szCs w:val="20"/>
        </w:rPr>
      </w:pPr>
      <w:r w:rsidRPr="0049652A">
        <w:rPr>
          <w:rFonts w:ascii="Verdana" w:hAnsi="Verdana" w:cs="Verdana"/>
          <w:b/>
          <w:bCs/>
          <w:sz w:val="20"/>
          <w:szCs w:val="20"/>
        </w:rPr>
        <w:t>Observação</w:t>
      </w:r>
      <w:r w:rsidRPr="0049652A">
        <w:rPr>
          <w:rFonts w:ascii="Verdana" w:hAnsi="Verdana" w:cs="Verdana"/>
          <w:sz w:val="20"/>
          <w:szCs w:val="20"/>
        </w:rPr>
        <w:t>: A classificação é única (a mesma) para o módulo Econômico e Controle de Lucro.</w:t>
      </w:r>
    </w:p>
    <w:p w:rsidR="00CE5078" w:rsidRDefault="00CE5078" w:rsidP="00BA0D23">
      <w:pPr>
        <w:pStyle w:val="ListParagraph"/>
        <w:ind w:left="0"/>
        <w:jc w:val="both"/>
        <w:rPr>
          <w:rFonts w:ascii="Verdana" w:hAnsi="Verdana" w:cs="Verdana"/>
          <w:sz w:val="20"/>
          <w:szCs w:val="20"/>
        </w:rPr>
      </w:pPr>
    </w:p>
    <w:p w:rsidR="00CE5078" w:rsidRDefault="00CE5078" w:rsidP="0049652A">
      <w:pPr>
        <w:pStyle w:val="ListParagraph"/>
        <w:ind w:left="0"/>
        <w:jc w:val="both"/>
        <w:rPr>
          <w:rFonts w:ascii="Verdana" w:hAnsi="Verdana" w:cs="Verdana"/>
          <w:b/>
          <w:bCs/>
          <w:sz w:val="24"/>
          <w:szCs w:val="24"/>
        </w:rPr>
      </w:pPr>
      <w:r>
        <w:rPr>
          <w:rFonts w:ascii="Verdana" w:hAnsi="Verdana" w:cs="Verdana"/>
          <w:b/>
          <w:bCs/>
          <w:sz w:val="24"/>
          <w:szCs w:val="24"/>
        </w:rPr>
        <w:t>3 – Emissão relatório do EBITDA</w:t>
      </w:r>
    </w:p>
    <w:p w:rsidR="00CE5078" w:rsidRDefault="00CE5078" w:rsidP="0049652A">
      <w:pPr>
        <w:jc w:val="both"/>
        <w:rPr>
          <w:rFonts w:ascii="Verdana" w:hAnsi="Verdana" w:cs="Verdana"/>
          <w:sz w:val="20"/>
          <w:szCs w:val="20"/>
        </w:rPr>
      </w:pPr>
      <w:r>
        <w:rPr>
          <w:rFonts w:ascii="Verdana" w:hAnsi="Verdana" w:cs="Verdana"/>
          <w:sz w:val="20"/>
          <w:szCs w:val="20"/>
        </w:rPr>
        <w:t>Após realizados todos os cálculos até o módulo Econômico ou todos os cálculos até o módulo Controle de Lucro, será possível a emissão do relatório do EBITDA. Cada módulo possui 3 relatórios.</w:t>
      </w:r>
    </w:p>
    <w:p w:rsidR="00CE5078" w:rsidRDefault="00CE5078" w:rsidP="006243C0">
      <w:pPr>
        <w:spacing w:after="0" w:line="240" w:lineRule="auto"/>
        <w:jc w:val="both"/>
        <w:rPr>
          <w:rFonts w:ascii="Verdana" w:hAnsi="Verdana" w:cs="Verdana"/>
          <w:sz w:val="20"/>
          <w:szCs w:val="20"/>
        </w:rPr>
      </w:pPr>
      <w:r>
        <w:rPr>
          <w:rFonts w:ascii="Verdana" w:hAnsi="Verdana" w:cs="Verdana"/>
          <w:sz w:val="20"/>
          <w:szCs w:val="20"/>
        </w:rPr>
        <w:t xml:space="preserve">Tela para emitir relatórios do EBITDA no módulo </w:t>
      </w:r>
      <w:r w:rsidRPr="007B5C0E">
        <w:rPr>
          <w:rFonts w:ascii="Verdana" w:hAnsi="Verdana" w:cs="Verdana"/>
          <w:sz w:val="20"/>
          <w:szCs w:val="20"/>
        </w:rPr>
        <w:t>Econômico:</w:t>
      </w:r>
    </w:p>
    <w:p w:rsidR="00CE5078" w:rsidRDefault="00CE5078" w:rsidP="006243C0">
      <w:pPr>
        <w:jc w:val="both"/>
        <w:rPr>
          <w:rFonts w:ascii="Verdana" w:hAnsi="Verdana" w:cs="Verdana"/>
          <w:sz w:val="20"/>
          <w:szCs w:val="20"/>
        </w:rPr>
      </w:pPr>
      <w:r>
        <w:rPr>
          <w:noProof/>
          <w:lang w:eastAsia="pt-BR"/>
        </w:rPr>
        <w:pict>
          <v:shape id="Imagem 1" o:spid="_x0000_i1055" type="#_x0000_t75" style="width:441pt;height:271.5pt;visibility:visible">
            <v:imagedata r:id="rId30" o:title=""/>
          </v:shape>
        </w:pict>
      </w:r>
    </w:p>
    <w:p w:rsidR="00CE5078" w:rsidRDefault="00CE5078" w:rsidP="007B5C0E">
      <w:pPr>
        <w:spacing w:before="240" w:after="0" w:line="240" w:lineRule="auto"/>
        <w:jc w:val="both"/>
        <w:rPr>
          <w:rFonts w:ascii="Verdana" w:hAnsi="Verdana" w:cs="Verdana"/>
          <w:sz w:val="20"/>
          <w:szCs w:val="20"/>
        </w:rPr>
      </w:pPr>
      <w:r>
        <w:rPr>
          <w:rFonts w:ascii="Verdana" w:hAnsi="Verdana" w:cs="Verdana"/>
          <w:sz w:val="20"/>
          <w:szCs w:val="20"/>
        </w:rPr>
        <w:t>Tela para emitir relatórios do EBITDA no módulo Controle de Lucro:</w:t>
      </w:r>
    </w:p>
    <w:p w:rsidR="00CE5078" w:rsidRPr="00814BEA" w:rsidRDefault="00CE5078" w:rsidP="006243C0">
      <w:pPr>
        <w:jc w:val="both"/>
        <w:rPr>
          <w:rFonts w:ascii="Verdana" w:hAnsi="Verdana" w:cs="Verdana"/>
          <w:sz w:val="20"/>
          <w:szCs w:val="20"/>
        </w:rPr>
      </w:pPr>
      <w:r>
        <w:rPr>
          <w:noProof/>
          <w:lang w:eastAsia="pt-BR"/>
        </w:rPr>
        <w:pict>
          <v:shape id="Imagem 44" o:spid="_x0000_i1056" type="#_x0000_t75" style="width:447pt;height:313.5pt;visibility:visible">
            <v:imagedata r:id="rId31" o:title=""/>
          </v:shape>
        </w:pict>
      </w:r>
    </w:p>
    <w:p w:rsidR="00CE5078" w:rsidRDefault="00CE5078" w:rsidP="00403CBE">
      <w:pPr>
        <w:pStyle w:val="ListParagraph"/>
        <w:ind w:left="0"/>
        <w:jc w:val="both"/>
        <w:rPr>
          <w:rFonts w:ascii="Verdana" w:hAnsi="Verdana" w:cs="Verdana"/>
          <w:b/>
          <w:bCs/>
          <w:sz w:val="20"/>
          <w:szCs w:val="20"/>
        </w:rPr>
      </w:pPr>
      <w:r>
        <w:rPr>
          <w:rFonts w:ascii="Verdana" w:hAnsi="Verdana" w:cs="Verdana"/>
          <w:b/>
          <w:bCs/>
          <w:sz w:val="20"/>
          <w:szCs w:val="20"/>
        </w:rPr>
        <w:t>3.1 – Relatório EBITDA</w:t>
      </w:r>
    </w:p>
    <w:p w:rsidR="00CE5078" w:rsidRDefault="00CE5078" w:rsidP="00403CBE">
      <w:pPr>
        <w:jc w:val="both"/>
        <w:rPr>
          <w:rFonts w:ascii="Verdana" w:hAnsi="Verdana" w:cs="Verdana"/>
          <w:sz w:val="20"/>
          <w:szCs w:val="20"/>
        </w:rPr>
      </w:pPr>
      <w:r>
        <w:rPr>
          <w:rFonts w:ascii="Verdana" w:hAnsi="Verdana" w:cs="Verdana"/>
          <w:sz w:val="20"/>
          <w:szCs w:val="20"/>
        </w:rPr>
        <w:t xml:space="preserve">Clique </w:t>
      </w:r>
      <w:r w:rsidRPr="007B5C0E">
        <w:rPr>
          <w:rFonts w:ascii="Verdana" w:hAnsi="Verdana" w:cs="Verdana"/>
          <w:sz w:val="20"/>
          <w:szCs w:val="20"/>
        </w:rPr>
        <w:t xml:space="preserve">no botão “EBITDA” para o relatório do EBITDA ser calculado </w:t>
      </w:r>
      <w:r>
        <w:rPr>
          <w:rFonts w:ascii="Verdana" w:hAnsi="Verdana" w:cs="Verdana"/>
          <w:sz w:val="20"/>
          <w:szCs w:val="20"/>
        </w:rPr>
        <w:t>e apresentado na tela.</w:t>
      </w:r>
    </w:p>
    <w:p w:rsidR="00CE5078" w:rsidRDefault="00CE5078" w:rsidP="00403CBE">
      <w:pPr>
        <w:jc w:val="both"/>
        <w:rPr>
          <w:rFonts w:ascii="Verdana" w:hAnsi="Verdana" w:cs="Verdana"/>
          <w:sz w:val="20"/>
          <w:szCs w:val="20"/>
        </w:rPr>
      </w:pPr>
      <w:r w:rsidRPr="00957440">
        <w:rPr>
          <w:rFonts w:ascii="Verdana" w:hAnsi="Verdana" w:cs="Verdana"/>
          <w:noProof/>
          <w:sz w:val="20"/>
          <w:szCs w:val="20"/>
          <w:lang w:eastAsia="pt-BR"/>
        </w:rPr>
        <w:pict>
          <v:shape id="Imagem 45" o:spid="_x0000_i1057" type="#_x0000_t75" style="width:507.75pt;height:545.25pt;visibility:visible">
            <v:imagedata r:id="rId32" o:title=""/>
          </v:shape>
        </w:pict>
      </w:r>
    </w:p>
    <w:p w:rsidR="00CE5078" w:rsidRDefault="00CE5078">
      <w:pPr>
        <w:rPr>
          <w:rFonts w:ascii="Verdana" w:hAnsi="Verdana" w:cs="Verdana"/>
          <w:sz w:val="20"/>
          <w:szCs w:val="20"/>
        </w:rPr>
      </w:pPr>
      <w:r>
        <w:rPr>
          <w:rFonts w:ascii="Verdana" w:hAnsi="Verdana" w:cs="Verdana"/>
          <w:sz w:val="20"/>
          <w:szCs w:val="20"/>
        </w:rPr>
        <w:br w:type="page"/>
      </w:r>
    </w:p>
    <w:p w:rsidR="00CE5078" w:rsidRDefault="00CE5078" w:rsidP="00403CBE">
      <w:pPr>
        <w:pStyle w:val="ListParagraph"/>
        <w:ind w:left="0"/>
        <w:jc w:val="both"/>
        <w:rPr>
          <w:rFonts w:ascii="Verdana" w:hAnsi="Verdana" w:cs="Verdana"/>
          <w:b/>
          <w:bCs/>
          <w:sz w:val="20"/>
          <w:szCs w:val="20"/>
        </w:rPr>
      </w:pPr>
      <w:r>
        <w:rPr>
          <w:rFonts w:ascii="Verdana" w:hAnsi="Verdana" w:cs="Verdana"/>
          <w:b/>
          <w:bCs/>
          <w:sz w:val="20"/>
          <w:szCs w:val="20"/>
        </w:rPr>
        <w:t>3.2 – Relatório Abertura das Despesas – Grupo EBITDA</w:t>
      </w:r>
    </w:p>
    <w:p w:rsidR="00CE5078" w:rsidRPr="007B5C0E" w:rsidRDefault="00CE5078" w:rsidP="00403CBE">
      <w:pPr>
        <w:jc w:val="both"/>
        <w:rPr>
          <w:rFonts w:ascii="Verdana" w:hAnsi="Verdana" w:cs="Verdana"/>
          <w:sz w:val="20"/>
          <w:szCs w:val="20"/>
        </w:rPr>
      </w:pPr>
      <w:r w:rsidRPr="007B5C0E">
        <w:rPr>
          <w:rFonts w:ascii="Verdana" w:hAnsi="Verdana" w:cs="Verdana"/>
          <w:sz w:val="20"/>
          <w:szCs w:val="20"/>
        </w:rPr>
        <w:t>Clique no botão “EBITDAG” e selecione o Grupo do EBITDA desejado. Clique no botão “Ok” para gerar o relatório.</w:t>
      </w:r>
    </w:p>
    <w:p w:rsidR="00CE5078" w:rsidRDefault="00CE5078" w:rsidP="005B7193">
      <w:pPr>
        <w:jc w:val="center"/>
        <w:rPr>
          <w:rFonts w:ascii="Verdana" w:hAnsi="Verdana" w:cs="Verdana"/>
          <w:sz w:val="20"/>
          <w:szCs w:val="20"/>
        </w:rPr>
      </w:pPr>
      <w:r w:rsidRPr="00957440">
        <w:rPr>
          <w:rFonts w:ascii="Verdana" w:hAnsi="Verdana" w:cs="Verdana"/>
          <w:noProof/>
          <w:sz w:val="20"/>
          <w:szCs w:val="20"/>
          <w:lang w:eastAsia="pt-BR"/>
        </w:rPr>
        <w:pict>
          <v:shape id="Imagem 46" o:spid="_x0000_i1058" type="#_x0000_t75" style="width:264pt;height:2in;visibility:visible">
            <v:imagedata r:id="rId33" o:title=""/>
          </v:shape>
        </w:pict>
      </w:r>
    </w:p>
    <w:p w:rsidR="00CE5078" w:rsidRDefault="00CE5078" w:rsidP="00403CBE">
      <w:pPr>
        <w:pStyle w:val="ListParagraph"/>
        <w:ind w:left="0"/>
        <w:jc w:val="both"/>
        <w:rPr>
          <w:rFonts w:ascii="Verdana" w:hAnsi="Verdana" w:cs="Verdana"/>
          <w:sz w:val="20"/>
          <w:szCs w:val="20"/>
        </w:rPr>
      </w:pPr>
      <w:r w:rsidRPr="00957440">
        <w:rPr>
          <w:rFonts w:ascii="Verdana" w:hAnsi="Verdana" w:cs="Verdana"/>
          <w:noProof/>
          <w:sz w:val="20"/>
          <w:szCs w:val="20"/>
          <w:lang w:eastAsia="pt-BR"/>
        </w:rPr>
        <w:pict>
          <v:shape id="Imagem 48" o:spid="_x0000_i1059" type="#_x0000_t75" style="width:509.25pt;height:330.75pt;visibility:visible">
            <v:imagedata r:id="rId34" o:title=""/>
          </v:shape>
        </w:pict>
      </w:r>
    </w:p>
    <w:p w:rsidR="00CE5078" w:rsidRDefault="00CE5078">
      <w:pPr>
        <w:rPr>
          <w:rFonts w:ascii="Verdana" w:hAnsi="Verdana" w:cs="Verdana"/>
          <w:sz w:val="20"/>
          <w:szCs w:val="20"/>
        </w:rPr>
      </w:pPr>
      <w:r>
        <w:rPr>
          <w:rFonts w:ascii="Verdana" w:hAnsi="Verdana" w:cs="Verdana"/>
          <w:sz w:val="20"/>
          <w:szCs w:val="20"/>
        </w:rPr>
        <w:br w:type="page"/>
      </w:r>
    </w:p>
    <w:p w:rsidR="00CE5078" w:rsidRPr="007B5C0E" w:rsidRDefault="00CE5078" w:rsidP="005B7193">
      <w:pPr>
        <w:pStyle w:val="ListParagraph"/>
        <w:ind w:left="0"/>
        <w:jc w:val="both"/>
        <w:rPr>
          <w:rFonts w:ascii="Verdana" w:hAnsi="Verdana" w:cs="Verdana"/>
          <w:b/>
          <w:bCs/>
          <w:sz w:val="20"/>
          <w:szCs w:val="20"/>
        </w:rPr>
      </w:pPr>
      <w:r w:rsidRPr="007B5C0E">
        <w:rPr>
          <w:rFonts w:ascii="Verdana" w:hAnsi="Verdana" w:cs="Verdana"/>
          <w:b/>
          <w:bCs/>
          <w:sz w:val="20"/>
          <w:szCs w:val="20"/>
        </w:rPr>
        <w:t>3.3 – Relatório Abertura das Despesas – Item EBITDA</w:t>
      </w:r>
    </w:p>
    <w:p w:rsidR="00CE5078" w:rsidRDefault="00CE5078" w:rsidP="005B7193">
      <w:pPr>
        <w:jc w:val="both"/>
        <w:rPr>
          <w:rFonts w:ascii="Verdana" w:hAnsi="Verdana" w:cs="Verdana"/>
          <w:sz w:val="20"/>
          <w:szCs w:val="20"/>
        </w:rPr>
      </w:pPr>
      <w:r w:rsidRPr="007B5C0E">
        <w:rPr>
          <w:rFonts w:ascii="Verdana" w:hAnsi="Verdana" w:cs="Verdana"/>
          <w:sz w:val="20"/>
          <w:szCs w:val="20"/>
        </w:rPr>
        <w:t xml:space="preserve">Clique no botão “EBITDAI” e selecione o Item do EBITDA desejado. Clique </w:t>
      </w:r>
      <w:r>
        <w:rPr>
          <w:rFonts w:ascii="Verdana" w:hAnsi="Verdana" w:cs="Verdana"/>
          <w:sz w:val="20"/>
          <w:szCs w:val="20"/>
        </w:rPr>
        <w:t>no botão “Ok” para gerar o relatório.</w:t>
      </w:r>
    </w:p>
    <w:p w:rsidR="00CE5078" w:rsidRDefault="00CE5078" w:rsidP="005B7193">
      <w:pPr>
        <w:jc w:val="center"/>
        <w:rPr>
          <w:rFonts w:ascii="Verdana" w:hAnsi="Verdana" w:cs="Verdana"/>
          <w:sz w:val="20"/>
          <w:szCs w:val="20"/>
        </w:rPr>
      </w:pPr>
      <w:r w:rsidRPr="00957440">
        <w:rPr>
          <w:rFonts w:ascii="Verdana" w:hAnsi="Verdana" w:cs="Verdana"/>
          <w:noProof/>
          <w:sz w:val="20"/>
          <w:szCs w:val="20"/>
          <w:lang w:eastAsia="pt-BR"/>
        </w:rPr>
        <w:pict>
          <v:shape id="Imagem 51" o:spid="_x0000_i1060" type="#_x0000_t75" style="width:265.5pt;height:114.75pt;visibility:visible">
            <v:imagedata r:id="rId35" o:title=""/>
          </v:shape>
        </w:pict>
      </w:r>
    </w:p>
    <w:p w:rsidR="00CE5078" w:rsidRDefault="00CE5078" w:rsidP="005B7193">
      <w:pPr>
        <w:pStyle w:val="ListParagraph"/>
        <w:ind w:left="0"/>
        <w:jc w:val="both"/>
        <w:rPr>
          <w:rFonts w:ascii="Verdana" w:hAnsi="Verdana" w:cs="Verdana"/>
          <w:sz w:val="20"/>
          <w:szCs w:val="20"/>
        </w:rPr>
      </w:pPr>
      <w:r w:rsidRPr="00957440">
        <w:rPr>
          <w:rFonts w:ascii="Verdana" w:hAnsi="Verdana" w:cs="Verdana"/>
          <w:noProof/>
          <w:sz w:val="20"/>
          <w:szCs w:val="20"/>
          <w:lang w:eastAsia="pt-BR"/>
        </w:rPr>
        <w:pict>
          <v:shape id="Imagem 53" o:spid="_x0000_i1061" type="#_x0000_t75" style="width:508.5pt;height:155.25pt;visibility:visible">
            <v:imagedata r:id="rId36" o:title=""/>
          </v:shape>
        </w:pict>
      </w:r>
    </w:p>
    <w:p w:rsidR="00CE5078" w:rsidRDefault="00CE5078" w:rsidP="005B7193">
      <w:pPr>
        <w:pStyle w:val="ListParagraph"/>
        <w:ind w:left="0"/>
        <w:jc w:val="both"/>
        <w:rPr>
          <w:rFonts w:ascii="Verdana" w:hAnsi="Verdana" w:cs="Verdana"/>
          <w:sz w:val="20"/>
          <w:szCs w:val="20"/>
        </w:rPr>
      </w:pPr>
    </w:p>
    <w:p w:rsidR="00CE5078" w:rsidRDefault="00CE5078" w:rsidP="005B7193">
      <w:pPr>
        <w:pStyle w:val="ListParagraph"/>
        <w:ind w:left="0"/>
        <w:jc w:val="both"/>
        <w:rPr>
          <w:rFonts w:ascii="Verdana" w:hAnsi="Verdana" w:cs="Verdana"/>
          <w:sz w:val="20"/>
          <w:szCs w:val="20"/>
        </w:rPr>
      </w:pPr>
    </w:p>
    <w:p w:rsidR="00CE5078" w:rsidRDefault="00CE5078" w:rsidP="001416B5">
      <w:pPr>
        <w:pStyle w:val="ListParagraph"/>
        <w:spacing w:line="360" w:lineRule="auto"/>
        <w:ind w:left="0"/>
        <w:jc w:val="both"/>
        <w:rPr>
          <w:rFonts w:ascii="Verdana" w:hAnsi="Verdana" w:cs="Verdana"/>
          <w:sz w:val="20"/>
          <w:szCs w:val="20"/>
        </w:rPr>
      </w:pPr>
      <w:r>
        <w:rPr>
          <w:rFonts w:ascii="Verdana" w:hAnsi="Verdana" w:cs="Verdana"/>
          <w:sz w:val="20"/>
          <w:szCs w:val="20"/>
        </w:rPr>
        <w:t>Um outro exemplo, agora no módulo de Controle de Lucro:</w:t>
      </w:r>
    </w:p>
    <w:p w:rsidR="00CE5078" w:rsidRDefault="00CE5078" w:rsidP="00A972D1">
      <w:pPr>
        <w:pStyle w:val="ListParagraph"/>
        <w:ind w:left="0"/>
        <w:jc w:val="center"/>
        <w:rPr>
          <w:rFonts w:ascii="Verdana" w:hAnsi="Verdana" w:cs="Verdana"/>
          <w:sz w:val="20"/>
          <w:szCs w:val="20"/>
        </w:rPr>
      </w:pPr>
      <w:r w:rsidRPr="00957440">
        <w:rPr>
          <w:rFonts w:ascii="Verdana" w:hAnsi="Verdana" w:cs="Verdana"/>
          <w:noProof/>
          <w:sz w:val="20"/>
          <w:szCs w:val="20"/>
          <w:lang w:eastAsia="pt-BR"/>
        </w:rPr>
        <w:pict>
          <v:shape id="Imagem 54" o:spid="_x0000_i1062" type="#_x0000_t75" style="width:261pt;height:111.75pt;visibility:visible">
            <v:imagedata r:id="rId37" o:title=""/>
          </v:shape>
        </w:pict>
      </w:r>
    </w:p>
    <w:p w:rsidR="00CE5078" w:rsidRDefault="00CE5078" w:rsidP="00A972D1">
      <w:pPr>
        <w:pStyle w:val="ListParagraph"/>
        <w:ind w:left="0"/>
        <w:jc w:val="center"/>
        <w:rPr>
          <w:rFonts w:ascii="Verdana" w:hAnsi="Verdana" w:cs="Verdana"/>
          <w:sz w:val="20"/>
          <w:szCs w:val="20"/>
        </w:rPr>
      </w:pPr>
    </w:p>
    <w:p w:rsidR="00CE5078" w:rsidRDefault="00CE5078" w:rsidP="00A972D1">
      <w:pPr>
        <w:pStyle w:val="ListParagraph"/>
        <w:ind w:left="0"/>
        <w:jc w:val="center"/>
        <w:rPr>
          <w:rFonts w:ascii="Verdana" w:hAnsi="Verdana" w:cs="Verdana"/>
          <w:sz w:val="20"/>
          <w:szCs w:val="20"/>
        </w:rPr>
      </w:pPr>
      <w:r w:rsidRPr="00957440">
        <w:rPr>
          <w:rFonts w:ascii="Verdana" w:hAnsi="Verdana" w:cs="Verdana"/>
          <w:noProof/>
          <w:sz w:val="20"/>
          <w:szCs w:val="20"/>
          <w:lang w:eastAsia="pt-BR"/>
        </w:rPr>
        <w:pict>
          <v:shape id="Imagem 55" o:spid="_x0000_i1063" type="#_x0000_t75" style="width:507.75pt;height:169.5pt;visibility:visible">
            <v:imagedata r:id="rId38" o:title=""/>
          </v:shape>
        </w:pict>
      </w:r>
    </w:p>
    <w:p w:rsidR="00CE5078" w:rsidRPr="00BB6F2E" w:rsidRDefault="00CE5078" w:rsidP="00BB6F2E">
      <w:pPr>
        <w:jc w:val="both"/>
        <w:rPr>
          <w:rFonts w:ascii="Verdana" w:hAnsi="Verdana" w:cs="Verdana"/>
          <w:b/>
          <w:bCs/>
          <w:sz w:val="20"/>
          <w:szCs w:val="20"/>
        </w:rPr>
      </w:pPr>
      <w:r w:rsidRPr="00BB6F2E">
        <w:rPr>
          <w:rFonts w:ascii="Verdana" w:hAnsi="Verdana" w:cs="Verdana"/>
          <w:b/>
          <w:bCs/>
          <w:sz w:val="20"/>
          <w:szCs w:val="20"/>
        </w:rPr>
        <w:t>3.</w:t>
      </w:r>
      <w:r>
        <w:rPr>
          <w:rFonts w:ascii="Verdana" w:hAnsi="Verdana" w:cs="Verdana"/>
          <w:b/>
          <w:bCs/>
          <w:sz w:val="20"/>
          <w:szCs w:val="20"/>
        </w:rPr>
        <w:t xml:space="preserve">4 </w:t>
      </w:r>
      <w:r w:rsidRPr="00BB6F2E">
        <w:rPr>
          <w:rFonts w:ascii="Verdana" w:hAnsi="Verdana" w:cs="Verdana"/>
          <w:b/>
          <w:bCs/>
          <w:sz w:val="20"/>
          <w:szCs w:val="20"/>
        </w:rPr>
        <w:t>– Listagem Despesas / Classificação EBITDA</w:t>
      </w:r>
    </w:p>
    <w:p w:rsidR="00CE5078" w:rsidRDefault="00CE5078" w:rsidP="00BB6F2E">
      <w:pPr>
        <w:pStyle w:val="ListParagraph"/>
        <w:ind w:left="0"/>
        <w:rPr>
          <w:rFonts w:ascii="Verdana" w:hAnsi="Verdana" w:cs="Verdana"/>
          <w:sz w:val="20"/>
          <w:szCs w:val="20"/>
        </w:rPr>
      </w:pPr>
      <w:r>
        <w:rPr>
          <w:rFonts w:ascii="Verdana" w:hAnsi="Verdana" w:cs="Verdana"/>
          <w:sz w:val="20"/>
          <w:szCs w:val="20"/>
        </w:rPr>
        <w:t>No cadastro de Despesas (EPCTAS), no módulo de Custo/Orçamento, clique no botão “Listagem”, selecione o item “Classificação EBITDA” e clique no botão “Listar</w:t>
      </w:r>
      <w:bookmarkStart w:id="0" w:name="_GoBack"/>
      <w:bookmarkEnd w:id="0"/>
      <w:r>
        <w:rPr>
          <w:rFonts w:ascii="Verdana" w:hAnsi="Verdana" w:cs="Verdana"/>
          <w:sz w:val="20"/>
          <w:szCs w:val="20"/>
        </w:rPr>
        <w:t>” para gerar a listagem.</w:t>
      </w:r>
    </w:p>
    <w:p w:rsidR="00CE5078" w:rsidRDefault="00CE5078" w:rsidP="00BB6F2E">
      <w:pPr>
        <w:pStyle w:val="ListParagraph"/>
        <w:ind w:left="0"/>
        <w:rPr>
          <w:rFonts w:ascii="Verdana" w:hAnsi="Verdana" w:cs="Verdana"/>
          <w:sz w:val="20"/>
          <w:szCs w:val="20"/>
        </w:rPr>
      </w:pPr>
    </w:p>
    <w:p w:rsidR="00CE5078" w:rsidRDefault="00CE5078" w:rsidP="00BB6F2E">
      <w:pPr>
        <w:pStyle w:val="ListParagraph"/>
        <w:ind w:left="0"/>
        <w:jc w:val="center"/>
        <w:rPr>
          <w:rFonts w:ascii="Verdana" w:hAnsi="Verdana" w:cs="Verdana"/>
          <w:sz w:val="20"/>
          <w:szCs w:val="20"/>
        </w:rPr>
      </w:pPr>
      <w:r w:rsidRPr="00957440">
        <w:rPr>
          <w:rFonts w:ascii="Verdana" w:hAnsi="Verdana" w:cs="Verdana"/>
          <w:noProof/>
          <w:sz w:val="20"/>
          <w:szCs w:val="20"/>
          <w:lang w:eastAsia="pt-BR"/>
        </w:rPr>
        <w:pict>
          <v:shape id="Imagem 2" o:spid="_x0000_i1064" type="#_x0000_t75" style="width:465pt;height:326.25pt;visibility:visible">
            <v:imagedata r:id="rId39" o:title=""/>
          </v:shape>
        </w:pict>
      </w:r>
    </w:p>
    <w:p w:rsidR="00CE5078" w:rsidRDefault="00CE5078" w:rsidP="00BB6F2E">
      <w:pPr>
        <w:pStyle w:val="ListParagraph"/>
        <w:ind w:left="0"/>
        <w:jc w:val="center"/>
        <w:rPr>
          <w:rFonts w:ascii="Verdana" w:hAnsi="Verdana" w:cs="Verdana"/>
          <w:sz w:val="20"/>
          <w:szCs w:val="20"/>
        </w:rPr>
      </w:pPr>
    </w:p>
    <w:p w:rsidR="00CE5078" w:rsidRDefault="00CE5078" w:rsidP="00BB6F2E">
      <w:pPr>
        <w:pStyle w:val="ListParagraph"/>
        <w:ind w:left="0"/>
        <w:jc w:val="center"/>
        <w:rPr>
          <w:rFonts w:ascii="Verdana" w:hAnsi="Verdana" w:cs="Verdana"/>
          <w:sz w:val="20"/>
          <w:szCs w:val="20"/>
        </w:rPr>
      </w:pPr>
      <w:r w:rsidRPr="00957440">
        <w:rPr>
          <w:rFonts w:ascii="Verdana" w:hAnsi="Verdana" w:cs="Verdana"/>
          <w:noProof/>
          <w:sz w:val="20"/>
          <w:szCs w:val="20"/>
          <w:lang w:eastAsia="pt-BR"/>
        </w:rPr>
        <w:pict>
          <v:shape id="Imagem 4" o:spid="_x0000_i1065" type="#_x0000_t75" style="width:505.5pt;height:158.25pt;visibility:visible">
            <v:imagedata r:id="rId40" o:title=""/>
          </v:shape>
        </w:pict>
      </w:r>
    </w:p>
    <w:sectPr w:rsidR="00CE5078" w:rsidSect="00046FEA">
      <w:headerReference w:type="default" r:id="rId41"/>
      <w:footerReference w:type="default" r:id="rId42"/>
      <w:pgSz w:w="11906" w:h="16838" w:code="9"/>
      <w:pgMar w:top="680" w:right="851" w:bottom="510" w:left="851" w:header="709" w:footer="4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078" w:rsidRDefault="00CE5078" w:rsidP="007F2479">
      <w:pPr>
        <w:spacing w:after="0" w:line="240" w:lineRule="auto"/>
      </w:pPr>
      <w:r>
        <w:separator/>
      </w:r>
    </w:p>
  </w:endnote>
  <w:endnote w:type="continuationSeparator" w:id="0">
    <w:p w:rsidR="00CE5078" w:rsidRDefault="00CE5078" w:rsidP="007F24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078" w:rsidRDefault="00CE5078" w:rsidP="000F16E0">
    <w:pPr>
      <w:pStyle w:val="Footer"/>
      <w:jc w:val="right"/>
    </w:pPr>
    <w:r>
      <w:t xml:space="preserve">Página </w:t>
    </w:r>
    <w:fldSimple w:instr="PAGE   \* MERGEFORMAT">
      <w:r>
        <w:rPr>
          <w:noProof/>
        </w:rPr>
        <w:t>1</w:t>
      </w:r>
    </w:fldSimple>
  </w:p>
  <w:p w:rsidR="00CE5078" w:rsidRDefault="00CE50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078" w:rsidRDefault="00CE5078" w:rsidP="007F2479">
      <w:pPr>
        <w:spacing w:after="0" w:line="240" w:lineRule="auto"/>
      </w:pPr>
      <w:r>
        <w:separator/>
      </w:r>
    </w:p>
  </w:footnote>
  <w:footnote w:type="continuationSeparator" w:id="0">
    <w:p w:rsidR="00CE5078" w:rsidRDefault="00CE5078" w:rsidP="007F24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078" w:rsidRPr="0098616E" w:rsidRDefault="00CE5078">
    <w:pPr>
      <w:pStyle w:val="Header"/>
      <w:rPr>
        <w:rFonts w:ascii="Times New Roman" w:hAnsi="Times New Roman" w:cs="Times New Roman"/>
        <w:b/>
        <w:bCs/>
        <w:i/>
        <w:iCs/>
        <w:sz w:val="48"/>
        <w:szCs w:val="48"/>
        <w:u w:val="single"/>
      </w:rPr>
    </w:pPr>
    <w:r w:rsidRPr="0098616E">
      <w:rPr>
        <w:rFonts w:ascii="Times New Roman" w:hAnsi="Times New Roman" w:cs="Times New Roman"/>
        <w:b/>
        <w:bCs/>
        <w:i/>
        <w:iCs/>
        <w:sz w:val="48"/>
        <w:szCs w:val="48"/>
        <w:u w:val="single"/>
      </w:rPr>
      <w:t>C</w:t>
    </w:r>
    <w:r>
      <w:rPr>
        <w:rFonts w:ascii="Times New Roman" w:hAnsi="Times New Roman" w:cs="Times New Roman"/>
        <w:b/>
        <w:bCs/>
        <w:i/>
        <w:iCs/>
        <w:sz w:val="48"/>
        <w:szCs w:val="48"/>
        <w:u w:val="single"/>
      </w:rPr>
      <w:t xml:space="preserve"> </w:t>
    </w:r>
    <w:r w:rsidRPr="0098616E">
      <w:rPr>
        <w:rFonts w:ascii="Times New Roman" w:hAnsi="Times New Roman" w:cs="Times New Roman"/>
        <w:b/>
        <w:bCs/>
        <w:i/>
        <w:iCs/>
        <w:sz w:val="48"/>
        <w:szCs w:val="48"/>
        <w:u w:val="single"/>
      </w:rPr>
      <w:t>O</w:t>
    </w:r>
    <w:r>
      <w:rPr>
        <w:rFonts w:ascii="Times New Roman" w:hAnsi="Times New Roman" w:cs="Times New Roman"/>
        <w:b/>
        <w:bCs/>
        <w:i/>
        <w:iCs/>
        <w:sz w:val="48"/>
        <w:szCs w:val="48"/>
        <w:u w:val="single"/>
      </w:rPr>
      <w:t xml:space="preserve"> </w:t>
    </w:r>
    <w:r w:rsidRPr="0098616E">
      <w:rPr>
        <w:rFonts w:ascii="Times New Roman" w:hAnsi="Times New Roman" w:cs="Times New Roman"/>
        <w:b/>
        <w:bCs/>
        <w:i/>
        <w:iCs/>
        <w:sz w:val="48"/>
        <w:szCs w:val="48"/>
        <w:u w:val="single"/>
      </w:rPr>
      <w:t>N</w:t>
    </w:r>
    <w:r>
      <w:rPr>
        <w:rFonts w:ascii="Times New Roman" w:hAnsi="Times New Roman" w:cs="Times New Roman"/>
        <w:b/>
        <w:bCs/>
        <w:i/>
        <w:iCs/>
        <w:sz w:val="48"/>
        <w:szCs w:val="48"/>
        <w:u w:val="single"/>
      </w:rPr>
      <w:t xml:space="preserve"> </w:t>
    </w:r>
    <w:r w:rsidRPr="0098616E">
      <w:rPr>
        <w:rFonts w:ascii="Times New Roman" w:hAnsi="Times New Roman" w:cs="Times New Roman"/>
        <w:b/>
        <w:bCs/>
        <w:i/>
        <w:iCs/>
        <w:sz w:val="48"/>
        <w:szCs w:val="48"/>
        <w:u w:val="single"/>
      </w:rPr>
      <w:t>E</w:t>
    </w:r>
    <w:r>
      <w:rPr>
        <w:rFonts w:ascii="Times New Roman" w:hAnsi="Times New Roman" w:cs="Times New Roman"/>
        <w:b/>
        <w:bCs/>
        <w:i/>
        <w:iCs/>
        <w:sz w:val="48"/>
        <w:szCs w:val="48"/>
        <w:u w:val="single"/>
      </w:rPr>
      <w:t xml:space="preserve"> </w:t>
    </w:r>
    <w:r w:rsidRPr="0098616E">
      <w:rPr>
        <w:rFonts w:ascii="Times New Roman" w:hAnsi="Times New Roman" w:cs="Times New Roman"/>
        <w:b/>
        <w:bCs/>
        <w:i/>
        <w:iCs/>
        <w:sz w:val="48"/>
        <w:szCs w:val="48"/>
        <w:u w:val="single"/>
      </w:rPr>
      <w:t>B</w:t>
    </w:r>
    <w:r>
      <w:rPr>
        <w:rFonts w:ascii="Times New Roman" w:hAnsi="Times New Roman" w:cs="Times New Roman"/>
        <w:b/>
        <w:bCs/>
        <w:i/>
        <w:iCs/>
        <w:sz w:val="48"/>
        <w:szCs w:val="48"/>
        <w:u w:val="single"/>
      </w:rPr>
      <w:t xml:space="preserve"> </w:t>
    </w:r>
    <w:r w:rsidRPr="0098616E">
      <w:rPr>
        <w:rFonts w:ascii="Times New Roman" w:hAnsi="Times New Roman" w:cs="Times New Roman"/>
        <w:b/>
        <w:bCs/>
        <w:i/>
        <w:iCs/>
        <w:sz w:val="48"/>
        <w:szCs w:val="48"/>
        <w:u w:val="single"/>
      </w:rPr>
      <w:t>R</w:t>
    </w:r>
    <w:r>
      <w:rPr>
        <w:rFonts w:ascii="Times New Roman" w:hAnsi="Times New Roman" w:cs="Times New Roman"/>
        <w:b/>
        <w:bCs/>
        <w:i/>
        <w:iCs/>
        <w:sz w:val="48"/>
        <w:szCs w:val="48"/>
        <w:u w:val="single"/>
      </w:rPr>
      <w:t xml:space="preserve"> </w:t>
    </w:r>
    <w:r w:rsidRPr="0098616E">
      <w:rPr>
        <w:rFonts w:ascii="Times New Roman" w:hAnsi="Times New Roman" w:cs="Times New Roman"/>
        <w:b/>
        <w:bCs/>
        <w:i/>
        <w:iCs/>
        <w:sz w:val="48"/>
        <w:szCs w:val="48"/>
        <w:u w:val="single"/>
      </w:rPr>
      <w:t>Á</w:t>
    </w:r>
    <w:r>
      <w:rPr>
        <w:rFonts w:ascii="Times New Roman" w:hAnsi="Times New Roman" w:cs="Times New Roman"/>
        <w:b/>
        <w:bCs/>
        <w:i/>
        <w:iCs/>
        <w:sz w:val="48"/>
        <w:szCs w:val="48"/>
        <w:u w:val="single"/>
      </w:rPr>
      <w:t xml:space="preserve"> </w:t>
    </w:r>
    <w:r w:rsidRPr="0098616E">
      <w:rPr>
        <w:rFonts w:ascii="Times New Roman" w:hAnsi="Times New Roman" w:cs="Times New Roman"/>
        <w:b/>
        <w:bCs/>
        <w:i/>
        <w:iCs/>
        <w:sz w:val="48"/>
        <w:szCs w:val="48"/>
        <w:u w:val="single"/>
      </w:rPr>
      <w:t>S</w:t>
    </w:r>
  </w:p>
  <w:p w:rsidR="00CE5078" w:rsidRPr="0098616E" w:rsidRDefault="00CE5078">
    <w:pPr>
      <w:pStyle w:val="Header"/>
      <w:rPr>
        <w:rFonts w:ascii="Times New Roman" w:hAnsi="Times New Roman" w:cs="Times New Roman"/>
        <w:sz w:val="24"/>
        <w:szCs w:val="24"/>
      </w:rPr>
    </w:pPr>
    <w:r>
      <w:rPr>
        <w:rFonts w:ascii="Times New Roman" w:hAnsi="Times New Roman" w:cs="Times New Roman"/>
        <w:sz w:val="24"/>
        <w:szCs w:val="24"/>
      </w:rPr>
      <w:t xml:space="preserve"> </w:t>
    </w:r>
    <w:r w:rsidRPr="0098616E">
      <w:rPr>
        <w:rFonts w:ascii="Times New Roman" w:hAnsi="Times New Roman" w:cs="Times New Roman"/>
        <w:sz w:val="24"/>
        <w:szCs w:val="24"/>
      </w:rPr>
      <w:t>Consultoria Econômica Brasileira</w:t>
    </w:r>
  </w:p>
  <w:p w:rsidR="00CE5078" w:rsidRDefault="00CE507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C1AF9"/>
    <w:multiLevelType w:val="hybridMultilevel"/>
    <w:tmpl w:val="DDC4286C"/>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nsid w:val="305E41E0"/>
    <w:multiLevelType w:val="hybridMultilevel"/>
    <w:tmpl w:val="A73AF76A"/>
    <w:lvl w:ilvl="0" w:tplc="C158F716">
      <w:start w:val="1"/>
      <w:numFmt w:val="decimal"/>
      <w:lvlText w:val="%1."/>
      <w:lvlJc w:val="left"/>
      <w:pPr>
        <w:ind w:left="585" w:hanging="360"/>
      </w:pPr>
      <w:rPr>
        <w:rFonts w:hint="default"/>
      </w:rPr>
    </w:lvl>
    <w:lvl w:ilvl="1" w:tplc="04160019">
      <w:start w:val="1"/>
      <w:numFmt w:val="lowerLetter"/>
      <w:lvlText w:val="%2."/>
      <w:lvlJc w:val="left"/>
      <w:pPr>
        <w:ind w:left="1305" w:hanging="360"/>
      </w:pPr>
    </w:lvl>
    <w:lvl w:ilvl="2" w:tplc="0416001B">
      <w:start w:val="1"/>
      <w:numFmt w:val="lowerRoman"/>
      <w:lvlText w:val="%3."/>
      <w:lvlJc w:val="right"/>
      <w:pPr>
        <w:ind w:left="2025" w:hanging="180"/>
      </w:pPr>
    </w:lvl>
    <w:lvl w:ilvl="3" w:tplc="0416000F">
      <w:start w:val="1"/>
      <w:numFmt w:val="decimal"/>
      <w:lvlText w:val="%4."/>
      <w:lvlJc w:val="left"/>
      <w:pPr>
        <w:ind w:left="2745" w:hanging="360"/>
      </w:pPr>
    </w:lvl>
    <w:lvl w:ilvl="4" w:tplc="04160019">
      <w:start w:val="1"/>
      <w:numFmt w:val="lowerLetter"/>
      <w:lvlText w:val="%5."/>
      <w:lvlJc w:val="left"/>
      <w:pPr>
        <w:ind w:left="3465" w:hanging="360"/>
      </w:pPr>
    </w:lvl>
    <w:lvl w:ilvl="5" w:tplc="0416001B">
      <w:start w:val="1"/>
      <w:numFmt w:val="lowerRoman"/>
      <w:lvlText w:val="%6."/>
      <w:lvlJc w:val="right"/>
      <w:pPr>
        <w:ind w:left="4185" w:hanging="180"/>
      </w:pPr>
    </w:lvl>
    <w:lvl w:ilvl="6" w:tplc="0416000F">
      <w:start w:val="1"/>
      <w:numFmt w:val="decimal"/>
      <w:lvlText w:val="%7."/>
      <w:lvlJc w:val="left"/>
      <w:pPr>
        <w:ind w:left="4905" w:hanging="360"/>
      </w:pPr>
    </w:lvl>
    <w:lvl w:ilvl="7" w:tplc="04160019">
      <w:start w:val="1"/>
      <w:numFmt w:val="lowerLetter"/>
      <w:lvlText w:val="%8."/>
      <w:lvlJc w:val="left"/>
      <w:pPr>
        <w:ind w:left="5625" w:hanging="360"/>
      </w:pPr>
    </w:lvl>
    <w:lvl w:ilvl="8" w:tplc="0416001B">
      <w:start w:val="1"/>
      <w:numFmt w:val="lowerRoman"/>
      <w:lvlText w:val="%9."/>
      <w:lvlJc w:val="right"/>
      <w:pPr>
        <w:ind w:left="6345" w:hanging="180"/>
      </w:pPr>
    </w:lvl>
  </w:abstractNum>
  <w:abstractNum w:abstractNumId="2">
    <w:nsid w:val="3486304B"/>
    <w:multiLevelType w:val="hybridMultilevel"/>
    <w:tmpl w:val="72D2552E"/>
    <w:lvl w:ilvl="0" w:tplc="A106E18C">
      <w:start w:val="1"/>
      <w:numFmt w:val="lowerLetter"/>
      <w:lvlText w:val="%1)"/>
      <w:lvlJc w:val="left"/>
      <w:pPr>
        <w:ind w:left="735" w:hanging="360"/>
      </w:pPr>
      <w:rPr>
        <w:rFonts w:hint="default"/>
      </w:rPr>
    </w:lvl>
    <w:lvl w:ilvl="1" w:tplc="04160019">
      <w:start w:val="1"/>
      <w:numFmt w:val="lowerLetter"/>
      <w:lvlText w:val="%2."/>
      <w:lvlJc w:val="left"/>
      <w:pPr>
        <w:ind w:left="1455" w:hanging="360"/>
      </w:pPr>
    </w:lvl>
    <w:lvl w:ilvl="2" w:tplc="0416001B">
      <w:start w:val="1"/>
      <w:numFmt w:val="lowerRoman"/>
      <w:lvlText w:val="%3."/>
      <w:lvlJc w:val="right"/>
      <w:pPr>
        <w:ind w:left="2175" w:hanging="180"/>
      </w:pPr>
    </w:lvl>
    <w:lvl w:ilvl="3" w:tplc="0416000F">
      <w:start w:val="1"/>
      <w:numFmt w:val="decimal"/>
      <w:lvlText w:val="%4."/>
      <w:lvlJc w:val="left"/>
      <w:pPr>
        <w:ind w:left="2895" w:hanging="360"/>
      </w:pPr>
    </w:lvl>
    <w:lvl w:ilvl="4" w:tplc="04160019">
      <w:start w:val="1"/>
      <w:numFmt w:val="lowerLetter"/>
      <w:lvlText w:val="%5."/>
      <w:lvlJc w:val="left"/>
      <w:pPr>
        <w:ind w:left="3615" w:hanging="360"/>
      </w:pPr>
    </w:lvl>
    <w:lvl w:ilvl="5" w:tplc="0416001B">
      <w:start w:val="1"/>
      <w:numFmt w:val="lowerRoman"/>
      <w:lvlText w:val="%6."/>
      <w:lvlJc w:val="right"/>
      <w:pPr>
        <w:ind w:left="4335" w:hanging="180"/>
      </w:pPr>
    </w:lvl>
    <w:lvl w:ilvl="6" w:tplc="0416000F">
      <w:start w:val="1"/>
      <w:numFmt w:val="decimal"/>
      <w:lvlText w:val="%7."/>
      <w:lvlJc w:val="left"/>
      <w:pPr>
        <w:ind w:left="5055" w:hanging="360"/>
      </w:pPr>
    </w:lvl>
    <w:lvl w:ilvl="7" w:tplc="04160019">
      <w:start w:val="1"/>
      <w:numFmt w:val="lowerLetter"/>
      <w:lvlText w:val="%8."/>
      <w:lvlJc w:val="left"/>
      <w:pPr>
        <w:ind w:left="5775" w:hanging="360"/>
      </w:pPr>
    </w:lvl>
    <w:lvl w:ilvl="8" w:tplc="0416001B">
      <w:start w:val="1"/>
      <w:numFmt w:val="lowerRoman"/>
      <w:lvlText w:val="%9."/>
      <w:lvlJc w:val="right"/>
      <w:pPr>
        <w:ind w:left="6495" w:hanging="180"/>
      </w:pPr>
    </w:lvl>
  </w:abstractNum>
  <w:abstractNum w:abstractNumId="3">
    <w:nsid w:val="63366652"/>
    <w:multiLevelType w:val="hybridMultilevel"/>
    <w:tmpl w:val="908266DE"/>
    <w:lvl w:ilvl="0" w:tplc="9CAAA104">
      <w:start w:val="1"/>
      <w:numFmt w:val="lowerLetter"/>
      <w:lvlText w:val="%1)"/>
      <w:lvlJc w:val="left"/>
      <w:pPr>
        <w:ind w:left="585" w:hanging="360"/>
      </w:pPr>
      <w:rPr>
        <w:rFonts w:hint="default"/>
      </w:rPr>
    </w:lvl>
    <w:lvl w:ilvl="1" w:tplc="04160019">
      <w:start w:val="1"/>
      <w:numFmt w:val="lowerLetter"/>
      <w:lvlText w:val="%2."/>
      <w:lvlJc w:val="left"/>
      <w:pPr>
        <w:ind w:left="1305" w:hanging="360"/>
      </w:pPr>
    </w:lvl>
    <w:lvl w:ilvl="2" w:tplc="0416001B">
      <w:start w:val="1"/>
      <w:numFmt w:val="lowerRoman"/>
      <w:lvlText w:val="%3."/>
      <w:lvlJc w:val="right"/>
      <w:pPr>
        <w:ind w:left="2025" w:hanging="180"/>
      </w:pPr>
    </w:lvl>
    <w:lvl w:ilvl="3" w:tplc="0416000F">
      <w:start w:val="1"/>
      <w:numFmt w:val="decimal"/>
      <w:lvlText w:val="%4."/>
      <w:lvlJc w:val="left"/>
      <w:pPr>
        <w:ind w:left="2745" w:hanging="360"/>
      </w:pPr>
    </w:lvl>
    <w:lvl w:ilvl="4" w:tplc="04160019">
      <w:start w:val="1"/>
      <w:numFmt w:val="lowerLetter"/>
      <w:lvlText w:val="%5."/>
      <w:lvlJc w:val="left"/>
      <w:pPr>
        <w:ind w:left="3465" w:hanging="360"/>
      </w:pPr>
    </w:lvl>
    <w:lvl w:ilvl="5" w:tplc="0416001B">
      <w:start w:val="1"/>
      <w:numFmt w:val="lowerRoman"/>
      <w:lvlText w:val="%6."/>
      <w:lvlJc w:val="right"/>
      <w:pPr>
        <w:ind w:left="4185" w:hanging="180"/>
      </w:pPr>
    </w:lvl>
    <w:lvl w:ilvl="6" w:tplc="0416000F">
      <w:start w:val="1"/>
      <w:numFmt w:val="decimal"/>
      <w:lvlText w:val="%7."/>
      <w:lvlJc w:val="left"/>
      <w:pPr>
        <w:ind w:left="4905" w:hanging="360"/>
      </w:pPr>
    </w:lvl>
    <w:lvl w:ilvl="7" w:tplc="04160019">
      <w:start w:val="1"/>
      <w:numFmt w:val="lowerLetter"/>
      <w:lvlText w:val="%8."/>
      <w:lvlJc w:val="left"/>
      <w:pPr>
        <w:ind w:left="5625" w:hanging="360"/>
      </w:pPr>
    </w:lvl>
    <w:lvl w:ilvl="8" w:tplc="0416001B">
      <w:start w:val="1"/>
      <w:numFmt w:val="lowerRoman"/>
      <w:lvlText w:val="%9."/>
      <w:lvlJc w:val="right"/>
      <w:pPr>
        <w:ind w:left="6345" w:hanging="180"/>
      </w:pPr>
    </w:lvl>
  </w:abstractNum>
  <w:abstractNum w:abstractNumId="4">
    <w:nsid w:val="634E66A9"/>
    <w:multiLevelType w:val="hybridMultilevel"/>
    <w:tmpl w:val="32426180"/>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78FE0B7F"/>
    <w:multiLevelType w:val="hybridMultilevel"/>
    <w:tmpl w:val="B75CCFC4"/>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7A277771"/>
    <w:multiLevelType w:val="multilevel"/>
    <w:tmpl w:val="F3F8334A"/>
    <w:lvl w:ilvl="0">
      <w:start w:val="1"/>
      <w:numFmt w:val="decimal"/>
      <w:lvlText w:val="%1."/>
      <w:lvlJc w:val="left"/>
      <w:pPr>
        <w:ind w:left="945" w:hanging="360"/>
      </w:pPr>
      <w:rPr>
        <w:rFonts w:hint="default"/>
      </w:rPr>
    </w:lvl>
    <w:lvl w:ilvl="1">
      <w:start w:val="4"/>
      <w:numFmt w:val="decimal"/>
      <w:isLgl/>
      <w:lvlText w:val="%1.%2"/>
      <w:lvlJc w:val="left"/>
      <w:pPr>
        <w:ind w:left="1305" w:hanging="720"/>
      </w:pPr>
      <w:rPr>
        <w:rFonts w:hint="default"/>
      </w:rPr>
    </w:lvl>
    <w:lvl w:ilvl="2">
      <w:start w:val="1"/>
      <w:numFmt w:val="decimal"/>
      <w:isLgl/>
      <w:lvlText w:val="%1.%2.%3"/>
      <w:lvlJc w:val="left"/>
      <w:pPr>
        <w:ind w:left="1305" w:hanging="720"/>
      </w:pPr>
      <w:rPr>
        <w:rFonts w:hint="default"/>
      </w:rPr>
    </w:lvl>
    <w:lvl w:ilvl="3">
      <w:start w:val="1"/>
      <w:numFmt w:val="decimal"/>
      <w:isLgl/>
      <w:lvlText w:val="%1.%2.%3.%4"/>
      <w:lvlJc w:val="left"/>
      <w:pPr>
        <w:ind w:left="1665" w:hanging="1080"/>
      </w:pPr>
      <w:rPr>
        <w:rFonts w:hint="default"/>
      </w:rPr>
    </w:lvl>
    <w:lvl w:ilvl="4">
      <w:start w:val="1"/>
      <w:numFmt w:val="decimal"/>
      <w:isLgl/>
      <w:lvlText w:val="%1.%2.%3.%4.%5"/>
      <w:lvlJc w:val="left"/>
      <w:pPr>
        <w:ind w:left="2025" w:hanging="1440"/>
      </w:pPr>
      <w:rPr>
        <w:rFonts w:hint="default"/>
      </w:rPr>
    </w:lvl>
    <w:lvl w:ilvl="5">
      <w:start w:val="1"/>
      <w:numFmt w:val="decimal"/>
      <w:isLgl/>
      <w:lvlText w:val="%1.%2.%3.%4.%5.%6"/>
      <w:lvlJc w:val="left"/>
      <w:pPr>
        <w:ind w:left="2025" w:hanging="1440"/>
      </w:pPr>
      <w:rPr>
        <w:rFonts w:hint="default"/>
      </w:rPr>
    </w:lvl>
    <w:lvl w:ilvl="6">
      <w:start w:val="1"/>
      <w:numFmt w:val="decimal"/>
      <w:isLgl/>
      <w:lvlText w:val="%1.%2.%3.%4.%5.%6.%7"/>
      <w:lvlJc w:val="left"/>
      <w:pPr>
        <w:ind w:left="2385" w:hanging="1800"/>
      </w:pPr>
      <w:rPr>
        <w:rFonts w:hint="default"/>
      </w:rPr>
    </w:lvl>
    <w:lvl w:ilvl="7">
      <w:start w:val="1"/>
      <w:numFmt w:val="decimal"/>
      <w:isLgl/>
      <w:lvlText w:val="%1.%2.%3.%4.%5.%6.%7.%8"/>
      <w:lvlJc w:val="left"/>
      <w:pPr>
        <w:ind w:left="2745" w:hanging="2160"/>
      </w:pPr>
      <w:rPr>
        <w:rFonts w:hint="default"/>
      </w:rPr>
    </w:lvl>
    <w:lvl w:ilvl="8">
      <w:start w:val="1"/>
      <w:numFmt w:val="decimal"/>
      <w:isLgl/>
      <w:lvlText w:val="%1.%2.%3.%4.%5.%6.%7.%8.%9"/>
      <w:lvlJc w:val="left"/>
      <w:pPr>
        <w:ind w:left="2745" w:hanging="2160"/>
      </w:pPr>
      <w:rPr>
        <w:rFonts w:hint="default"/>
      </w:rPr>
    </w:lvl>
  </w:abstractNum>
  <w:num w:numId="1">
    <w:abstractNumId w:val="0"/>
  </w:num>
  <w:num w:numId="2">
    <w:abstractNumId w:val="2"/>
  </w:num>
  <w:num w:numId="3">
    <w:abstractNumId w:val="5"/>
  </w:num>
  <w:num w:numId="4">
    <w:abstractNumId w:val="1"/>
  </w:num>
  <w:num w:numId="5">
    <w:abstractNumId w:val="3"/>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4BEA"/>
    <w:rsid w:val="00046FEA"/>
    <w:rsid w:val="00051BBF"/>
    <w:rsid w:val="00087941"/>
    <w:rsid w:val="000B53B2"/>
    <w:rsid w:val="000D488C"/>
    <w:rsid w:val="000F0886"/>
    <w:rsid w:val="000F16E0"/>
    <w:rsid w:val="001416B5"/>
    <w:rsid w:val="001A70BC"/>
    <w:rsid w:val="001C210E"/>
    <w:rsid w:val="001D5934"/>
    <w:rsid w:val="002076CA"/>
    <w:rsid w:val="002360C8"/>
    <w:rsid w:val="00245E80"/>
    <w:rsid w:val="002B3FF3"/>
    <w:rsid w:val="002B6B5E"/>
    <w:rsid w:val="00355AC0"/>
    <w:rsid w:val="00381FE0"/>
    <w:rsid w:val="00396F84"/>
    <w:rsid w:val="003B4254"/>
    <w:rsid w:val="003D0D3B"/>
    <w:rsid w:val="003F479E"/>
    <w:rsid w:val="003F6336"/>
    <w:rsid w:val="00403CBE"/>
    <w:rsid w:val="00404807"/>
    <w:rsid w:val="0043083E"/>
    <w:rsid w:val="004342D5"/>
    <w:rsid w:val="00465B23"/>
    <w:rsid w:val="0048274F"/>
    <w:rsid w:val="00486440"/>
    <w:rsid w:val="0049652A"/>
    <w:rsid w:val="004B5FEF"/>
    <w:rsid w:val="004D2C77"/>
    <w:rsid w:val="00514107"/>
    <w:rsid w:val="00560189"/>
    <w:rsid w:val="00567CFE"/>
    <w:rsid w:val="00574B24"/>
    <w:rsid w:val="005A52AD"/>
    <w:rsid w:val="005B7193"/>
    <w:rsid w:val="005E44CD"/>
    <w:rsid w:val="006243C0"/>
    <w:rsid w:val="00666C35"/>
    <w:rsid w:val="006B06D1"/>
    <w:rsid w:val="006D7C85"/>
    <w:rsid w:val="007036B0"/>
    <w:rsid w:val="007226D4"/>
    <w:rsid w:val="00756A4D"/>
    <w:rsid w:val="00787EC9"/>
    <w:rsid w:val="007B5C0E"/>
    <w:rsid w:val="007D2910"/>
    <w:rsid w:val="007F2479"/>
    <w:rsid w:val="00814BEA"/>
    <w:rsid w:val="00866332"/>
    <w:rsid w:val="0088687C"/>
    <w:rsid w:val="008966F3"/>
    <w:rsid w:val="008C264A"/>
    <w:rsid w:val="00907644"/>
    <w:rsid w:val="0091571D"/>
    <w:rsid w:val="00957440"/>
    <w:rsid w:val="0098616E"/>
    <w:rsid w:val="00A03EF6"/>
    <w:rsid w:val="00A41BF9"/>
    <w:rsid w:val="00A44F15"/>
    <w:rsid w:val="00A530DA"/>
    <w:rsid w:val="00A87735"/>
    <w:rsid w:val="00A92438"/>
    <w:rsid w:val="00A972D1"/>
    <w:rsid w:val="00AA3DD6"/>
    <w:rsid w:val="00AF5550"/>
    <w:rsid w:val="00B0106B"/>
    <w:rsid w:val="00BA0D23"/>
    <w:rsid w:val="00BB6F2E"/>
    <w:rsid w:val="00BC4A9E"/>
    <w:rsid w:val="00BD00CA"/>
    <w:rsid w:val="00C34B73"/>
    <w:rsid w:val="00C41389"/>
    <w:rsid w:val="00C418DB"/>
    <w:rsid w:val="00CB6E4D"/>
    <w:rsid w:val="00CC03C6"/>
    <w:rsid w:val="00CD3E07"/>
    <w:rsid w:val="00CE5078"/>
    <w:rsid w:val="00CE77AF"/>
    <w:rsid w:val="00E06BF3"/>
    <w:rsid w:val="00E73EFF"/>
    <w:rsid w:val="00E82D4B"/>
    <w:rsid w:val="00EC381F"/>
    <w:rsid w:val="00ED0FED"/>
    <w:rsid w:val="00EE579C"/>
    <w:rsid w:val="00EF69C2"/>
    <w:rsid w:val="00F006AB"/>
    <w:rsid w:val="00FE3E1E"/>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2C77"/>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14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BEA"/>
    <w:rPr>
      <w:rFonts w:ascii="Tahoma" w:hAnsi="Tahoma" w:cs="Tahoma"/>
      <w:sz w:val="16"/>
      <w:szCs w:val="16"/>
    </w:rPr>
  </w:style>
  <w:style w:type="paragraph" w:styleId="ListParagraph">
    <w:name w:val="List Paragraph"/>
    <w:basedOn w:val="Normal"/>
    <w:uiPriority w:val="99"/>
    <w:qFormat/>
    <w:rsid w:val="00814BEA"/>
    <w:pPr>
      <w:ind w:left="720"/>
    </w:pPr>
  </w:style>
  <w:style w:type="paragraph" w:styleId="Header">
    <w:name w:val="header"/>
    <w:basedOn w:val="Normal"/>
    <w:link w:val="HeaderChar"/>
    <w:uiPriority w:val="99"/>
    <w:rsid w:val="007F2479"/>
    <w:pPr>
      <w:tabs>
        <w:tab w:val="center" w:pos="4252"/>
        <w:tab w:val="right" w:pos="8504"/>
      </w:tabs>
      <w:spacing w:after="0" w:line="240" w:lineRule="auto"/>
    </w:pPr>
  </w:style>
  <w:style w:type="character" w:customStyle="1" w:styleId="HeaderChar">
    <w:name w:val="Header Char"/>
    <w:basedOn w:val="DefaultParagraphFont"/>
    <w:link w:val="Header"/>
    <w:uiPriority w:val="99"/>
    <w:rsid w:val="007F2479"/>
  </w:style>
  <w:style w:type="paragraph" w:styleId="Footer">
    <w:name w:val="footer"/>
    <w:basedOn w:val="Normal"/>
    <w:link w:val="FooterChar"/>
    <w:uiPriority w:val="99"/>
    <w:rsid w:val="007F2479"/>
    <w:pPr>
      <w:tabs>
        <w:tab w:val="center" w:pos="4252"/>
        <w:tab w:val="right" w:pos="8504"/>
      </w:tabs>
      <w:spacing w:after="0" w:line="240" w:lineRule="auto"/>
    </w:pPr>
  </w:style>
  <w:style w:type="character" w:customStyle="1" w:styleId="FooterChar">
    <w:name w:val="Footer Char"/>
    <w:basedOn w:val="DefaultParagraphFont"/>
    <w:link w:val="Footer"/>
    <w:uiPriority w:val="99"/>
    <w:rsid w:val="007F247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598</TotalTime>
  <Pages>23</Pages>
  <Words>2487</Words>
  <Characters>13430</Characters>
  <Application>Microsoft Office Outlook</Application>
  <DocSecurity>0</DocSecurity>
  <Lines>0</Lines>
  <Paragraphs>0</Paragraphs>
  <ScaleCrop>false</ScaleCrop>
  <Company>Artigraf Info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Artigraf Info</dc:creator>
  <cp:keywords/>
  <dc:description/>
  <cp:lastModifiedBy>Lab Sinecon</cp:lastModifiedBy>
  <cp:revision>35</cp:revision>
  <cp:lastPrinted>2014-05-12T12:12:00Z</cp:lastPrinted>
  <dcterms:created xsi:type="dcterms:W3CDTF">2014-05-09T11:23:00Z</dcterms:created>
  <dcterms:modified xsi:type="dcterms:W3CDTF">2017-03-02T17:56:00Z</dcterms:modified>
</cp:coreProperties>
</file>